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43BA2">
      <w:pPr>
        <w:snapToGrid w:val="0"/>
        <w:spacing w:line="400" w:lineRule="exact"/>
        <w:ind w:firstLine="0" w:firstLineChars="0"/>
        <w:rPr>
          <w:rFonts w:hint="eastAsia"/>
          <w:b/>
          <w:sz w:val="24"/>
          <w:highlight w:val="none"/>
        </w:rPr>
      </w:pPr>
    </w:p>
    <w:p w14:paraId="4FD01C3E">
      <w:pPr>
        <w:pStyle w:val="10"/>
        <w:ind w:right="-252" w:firstLine="482"/>
        <w:rPr>
          <w:rFonts w:hint="eastAsia"/>
          <w:b/>
          <w:sz w:val="24"/>
          <w:highlight w:val="none"/>
        </w:rPr>
      </w:pPr>
    </w:p>
    <w:p w14:paraId="36F07D11">
      <w:pPr>
        <w:ind w:firstLine="482"/>
        <w:rPr>
          <w:rFonts w:hint="eastAsia"/>
          <w:b/>
          <w:sz w:val="24"/>
          <w:highlight w:val="none"/>
        </w:rPr>
      </w:pPr>
    </w:p>
    <w:p w14:paraId="3E40A7E2">
      <w:pPr>
        <w:pStyle w:val="10"/>
        <w:ind w:right="-252" w:firstLine="482"/>
        <w:rPr>
          <w:rFonts w:hint="eastAsia"/>
          <w:b/>
          <w:sz w:val="24"/>
          <w:highlight w:val="none"/>
        </w:rPr>
      </w:pPr>
    </w:p>
    <w:p w14:paraId="0B2408A9">
      <w:pPr>
        <w:ind w:firstLine="482"/>
        <w:rPr>
          <w:rFonts w:hint="eastAsia"/>
          <w:b/>
          <w:sz w:val="24"/>
          <w:highlight w:val="none"/>
        </w:rPr>
      </w:pPr>
    </w:p>
    <w:p w14:paraId="12F71BA5">
      <w:pPr>
        <w:pStyle w:val="3"/>
        <w:ind w:firstLine="560"/>
        <w:rPr>
          <w:highlight w:val="none"/>
        </w:rPr>
      </w:pPr>
    </w:p>
    <w:p w14:paraId="49FC236D">
      <w:pPr>
        <w:spacing w:line="400" w:lineRule="exact"/>
        <w:ind w:firstLine="0" w:firstLineChars="0"/>
        <w:jc w:val="center"/>
        <w:rPr>
          <w:rFonts w:hint="eastAsia"/>
          <w:bCs/>
          <w:sz w:val="36"/>
          <w:szCs w:val="36"/>
          <w:highlight w:val="none"/>
        </w:rPr>
      </w:pPr>
      <w:r>
        <w:rPr>
          <w:rFonts w:hint="eastAsia"/>
          <w:bCs/>
          <w:sz w:val="36"/>
          <w:szCs w:val="36"/>
          <w:highlight w:val="none"/>
        </w:rPr>
        <w:t>温州港集团有限公司状元岙港务分公司第9类危险货物集装箱与普通货物集装箱混堆作业安全评价</w:t>
      </w:r>
    </w:p>
    <w:p w14:paraId="67D9DE2B">
      <w:pPr>
        <w:spacing w:line="400" w:lineRule="exact"/>
        <w:ind w:firstLine="0" w:firstLineChars="0"/>
        <w:jc w:val="center"/>
        <w:rPr>
          <w:bCs/>
          <w:sz w:val="36"/>
          <w:szCs w:val="36"/>
          <w:highlight w:val="none"/>
        </w:rPr>
      </w:pPr>
      <w:r>
        <w:rPr>
          <w:bCs/>
          <w:sz w:val="36"/>
          <w:szCs w:val="36"/>
          <w:highlight w:val="none"/>
        </w:rPr>
        <w:t>招标文件</w:t>
      </w:r>
    </w:p>
    <w:p w14:paraId="38438668">
      <w:pPr>
        <w:spacing w:line="400" w:lineRule="exact"/>
        <w:ind w:firstLine="720"/>
        <w:jc w:val="center"/>
        <w:rPr>
          <w:rFonts w:hint="default" w:eastAsia="宋体"/>
          <w:bCs/>
          <w:sz w:val="36"/>
          <w:szCs w:val="36"/>
          <w:highlight w:val="none"/>
          <w:lang w:val="en-US" w:eastAsia="zh-CN"/>
        </w:rPr>
      </w:pPr>
    </w:p>
    <w:p w14:paraId="58D60318">
      <w:pPr>
        <w:spacing w:line="400" w:lineRule="exact"/>
        <w:ind w:firstLine="0" w:firstLineChars="0"/>
        <w:jc w:val="center"/>
        <w:rPr>
          <w:rFonts w:hint="default" w:eastAsia="宋体"/>
          <w:bCs/>
          <w:sz w:val="36"/>
          <w:szCs w:val="36"/>
          <w:highlight w:val="none"/>
          <w:lang w:val="en-US" w:eastAsia="zh-CN"/>
        </w:rPr>
      </w:pPr>
      <w:r>
        <w:rPr>
          <w:bCs/>
          <w:sz w:val="36"/>
          <w:szCs w:val="36"/>
          <w:highlight w:val="none"/>
        </w:rPr>
        <w:t>招标编号：</w:t>
      </w:r>
      <w:r>
        <w:rPr>
          <w:rFonts w:hint="eastAsia"/>
          <w:bCs/>
          <w:sz w:val="36"/>
          <w:szCs w:val="36"/>
          <w:highlight w:val="none"/>
          <w:lang w:val="en-US" w:eastAsia="zh-CN"/>
        </w:rPr>
        <w:t>ZYAZHFW2026436</w:t>
      </w:r>
    </w:p>
    <w:p w14:paraId="7B79FCCF">
      <w:pPr>
        <w:snapToGrid w:val="0"/>
        <w:spacing w:before="156" w:beforeLines="50" w:line="400" w:lineRule="exact"/>
        <w:ind w:firstLine="600"/>
        <w:rPr>
          <w:bCs/>
          <w:sz w:val="30"/>
          <w:szCs w:val="72"/>
          <w:highlight w:val="none"/>
        </w:rPr>
      </w:pPr>
    </w:p>
    <w:p w14:paraId="4296A2C7">
      <w:pPr>
        <w:pStyle w:val="3"/>
        <w:ind w:firstLine="600"/>
        <w:rPr>
          <w:bCs/>
          <w:sz w:val="30"/>
          <w:szCs w:val="72"/>
          <w:highlight w:val="none"/>
        </w:rPr>
      </w:pPr>
    </w:p>
    <w:p w14:paraId="562954C7">
      <w:pPr>
        <w:pStyle w:val="3"/>
        <w:ind w:firstLine="0" w:firstLineChars="0"/>
        <w:rPr>
          <w:bCs/>
          <w:sz w:val="30"/>
          <w:szCs w:val="72"/>
          <w:highlight w:val="none"/>
        </w:rPr>
      </w:pPr>
    </w:p>
    <w:p w14:paraId="0D662DD1">
      <w:pPr>
        <w:pStyle w:val="3"/>
        <w:ind w:firstLine="600"/>
        <w:rPr>
          <w:bCs/>
          <w:sz w:val="30"/>
          <w:szCs w:val="72"/>
          <w:highlight w:val="none"/>
        </w:rPr>
      </w:pPr>
    </w:p>
    <w:p w14:paraId="14BCBEED">
      <w:pPr>
        <w:pStyle w:val="3"/>
        <w:ind w:firstLine="600"/>
        <w:rPr>
          <w:bCs/>
          <w:sz w:val="30"/>
          <w:szCs w:val="72"/>
          <w:highlight w:val="none"/>
        </w:rPr>
      </w:pPr>
    </w:p>
    <w:p w14:paraId="39210A0C">
      <w:pPr>
        <w:snapToGrid w:val="0"/>
        <w:spacing w:before="156" w:beforeLines="50" w:line="400" w:lineRule="exact"/>
        <w:ind w:firstLine="600"/>
        <w:rPr>
          <w:bCs/>
          <w:sz w:val="30"/>
          <w:szCs w:val="72"/>
          <w:highlight w:val="none"/>
        </w:rPr>
      </w:pPr>
    </w:p>
    <w:p w14:paraId="65BF8D70">
      <w:pPr>
        <w:spacing w:line="400" w:lineRule="exact"/>
        <w:ind w:firstLine="720"/>
        <w:rPr>
          <w:bCs/>
          <w:sz w:val="36"/>
          <w:szCs w:val="36"/>
          <w:highlight w:val="none"/>
        </w:rPr>
      </w:pPr>
    </w:p>
    <w:p w14:paraId="09A2D7D8">
      <w:pPr>
        <w:spacing w:line="400" w:lineRule="exact"/>
        <w:ind w:firstLine="0" w:firstLineChars="0"/>
        <w:rPr>
          <w:bCs/>
          <w:sz w:val="32"/>
          <w:szCs w:val="32"/>
          <w:highlight w:val="none"/>
        </w:rPr>
      </w:pPr>
      <w:r>
        <w:rPr>
          <w:bCs/>
          <w:sz w:val="32"/>
          <w:szCs w:val="32"/>
          <w:highlight w:val="none"/>
        </w:rPr>
        <w:t>招标人（盖章）：</w:t>
      </w:r>
      <w:r>
        <w:rPr>
          <w:rFonts w:hint="eastAsia"/>
          <w:bCs/>
          <w:sz w:val="32"/>
          <w:szCs w:val="32"/>
          <w:highlight w:val="none"/>
        </w:rPr>
        <w:t>温州港集团有限公司状元岙港务分公司</w:t>
      </w:r>
    </w:p>
    <w:p w14:paraId="37336CC2">
      <w:pPr>
        <w:spacing w:line="400" w:lineRule="exact"/>
        <w:ind w:left="-141" w:leftChars="-67" w:firstLine="0" w:firstLineChars="0"/>
        <w:jc w:val="center"/>
        <w:rPr>
          <w:rFonts w:hint="eastAsia" w:eastAsia="宋体"/>
          <w:bCs/>
          <w:sz w:val="32"/>
          <w:szCs w:val="32"/>
          <w:highlight w:val="none"/>
          <w:lang w:eastAsia="zh-CN"/>
        </w:rPr>
      </w:pPr>
    </w:p>
    <w:p w14:paraId="1D04F599">
      <w:pPr>
        <w:spacing w:line="400" w:lineRule="exact"/>
        <w:ind w:left="-141" w:leftChars="-67" w:firstLine="0" w:firstLineChars="0"/>
        <w:rPr>
          <w:bCs/>
          <w:sz w:val="32"/>
          <w:szCs w:val="32"/>
          <w:highlight w:val="none"/>
        </w:rPr>
      </w:pPr>
    </w:p>
    <w:p w14:paraId="577E5E5E">
      <w:pPr>
        <w:spacing w:line="400" w:lineRule="exact"/>
        <w:ind w:left="-141" w:leftChars="-67" w:firstLine="0" w:firstLineChars="0"/>
        <w:rPr>
          <w:bCs/>
          <w:sz w:val="32"/>
          <w:szCs w:val="32"/>
          <w:highlight w:val="none"/>
        </w:rPr>
      </w:pPr>
      <w:r>
        <w:rPr>
          <w:bCs/>
          <w:sz w:val="32"/>
          <w:szCs w:val="32"/>
          <w:highlight w:val="none"/>
        </w:rPr>
        <w:t>招标代理机构（盖章）：</w:t>
      </w:r>
      <w:r>
        <w:rPr>
          <w:rFonts w:hint="eastAsia"/>
          <w:bCs/>
          <w:sz w:val="32"/>
          <w:szCs w:val="32"/>
          <w:highlight w:val="none"/>
        </w:rPr>
        <w:t>华信咨询设计研究院有限公司</w:t>
      </w:r>
    </w:p>
    <w:p w14:paraId="7FE84889">
      <w:pPr>
        <w:spacing w:line="400" w:lineRule="exact"/>
        <w:ind w:firstLine="0" w:firstLineChars="0"/>
        <w:jc w:val="center"/>
        <w:rPr>
          <w:bCs/>
          <w:sz w:val="32"/>
          <w:szCs w:val="32"/>
          <w:highlight w:val="none"/>
        </w:rPr>
      </w:pPr>
      <w:r>
        <w:rPr>
          <w:bCs/>
          <w:sz w:val="32"/>
          <w:szCs w:val="32"/>
          <w:highlight w:val="none"/>
        </w:rPr>
        <w:t xml:space="preserve"> </w:t>
      </w:r>
    </w:p>
    <w:p w14:paraId="17CBC902">
      <w:pPr>
        <w:spacing w:line="400" w:lineRule="exact"/>
        <w:ind w:firstLine="0" w:firstLineChars="0"/>
        <w:jc w:val="center"/>
        <w:rPr>
          <w:bCs/>
          <w:sz w:val="36"/>
          <w:szCs w:val="36"/>
          <w:highlight w:val="none"/>
        </w:rPr>
      </w:pPr>
    </w:p>
    <w:p w14:paraId="5FB07293">
      <w:pPr>
        <w:spacing w:line="400" w:lineRule="exact"/>
        <w:ind w:firstLine="0" w:firstLineChars="0"/>
        <w:jc w:val="center"/>
        <w:rPr>
          <w:bCs/>
          <w:sz w:val="32"/>
          <w:szCs w:val="3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851" w:footer="992" w:gutter="0"/>
          <w:cols w:space="720" w:num="1"/>
          <w:titlePg/>
          <w:docGrid w:type="lines" w:linePitch="312" w:charSpace="0"/>
        </w:sectPr>
      </w:pPr>
      <w:r>
        <w:rPr>
          <w:rFonts w:hint="eastAsia"/>
          <w:bCs/>
          <w:sz w:val="32"/>
          <w:szCs w:val="32"/>
          <w:highlight w:val="none"/>
        </w:rPr>
        <w:t>2026</w:t>
      </w:r>
      <w:r>
        <w:rPr>
          <w:bCs/>
          <w:sz w:val="32"/>
          <w:szCs w:val="32"/>
          <w:highlight w:val="none"/>
        </w:rPr>
        <w:t>年</w:t>
      </w:r>
      <w:r>
        <w:rPr>
          <w:rFonts w:hint="eastAsia"/>
          <w:bCs/>
          <w:sz w:val="32"/>
          <w:szCs w:val="32"/>
          <w:highlight w:val="none"/>
        </w:rPr>
        <w:t xml:space="preserve"> </w:t>
      </w:r>
      <w:r>
        <w:rPr>
          <w:bCs/>
          <w:sz w:val="32"/>
          <w:szCs w:val="32"/>
          <w:highlight w:val="none"/>
        </w:rPr>
        <w:t>月</w:t>
      </w:r>
    </w:p>
    <w:p w14:paraId="06C70BE0">
      <w:pPr>
        <w:spacing w:line="400" w:lineRule="exact"/>
        <w:ind w:firstLine="0" w:firstLineChars="0"/>
        <w:jc w:val="center"/>
        <w:rPr>
          <w:bCs/>
          <w:sz w:val="44"/>
          <w:szCs w:val="44"/>
          <w:highlight w:val="none"/>
        </w:rPr>
      </w:pPr>
      <w:r>
        <w:rPr>
          <w:bCs/>
          <w:sz w:val="44"/>
          <w:szCs w:val="44"/>
          <w:highlight w:val="none"/>
        </w:rPr>
        <w:t>目    录</w:t>
      </w:r>
    </w:p>
    <w:p w14:paraId="21693327">
      <w:pPr>
        <w:spacing w:line="400" w:lineRule="exact"/>
        <w:ind w:firstLine="0" w:firstLineChars="0"/>
        <w:jc w:val="center"/>
        <w:rPr>
          <w:bCs/>
          <w:sz w:val="36"/>
          <w:szCs w:val="36"/>
          <w:highlight w:val="none"/>
        </w:rPr>
      </w:pPr>
    </w:p>
    <w:p w14:paraId="2C3F2B13">
      <w:pPr>
        <w:pStyle w:val="14"/>
        <w:tabs>
          <w:tab w:val="right" w:leader="dot" w:pos="9638"/>
        </w:tabs>
        <w:rPr>
          <w:highlight w:val="none"/>
        </w:rPr>
      </w:pPr>
      <w:r>
        <w:rPr>
          <w:b w:val="0"/>
          <w:szCs w:val="28"/>
          <w:highlight w:val="none"/>
        </w:rPr>
        <w:fldChar w:fldCharType="begin"/>
      </w:r>
      <w:r>
        <w:rPr>
          <w:b w:val="0"/>
          <w:szCs w:val="28"/>
          <w:highlight w:val="none"/>
        </w:rPr>
        <w:instrText xml:space="preserve"> TOC \o "1-1" \h \z </w:instrText>
      </w:r>
      <w:r>
        <w:rPr>
          <w:b w:val="0"/>
          <w:szCs w:val="28"/>
          <w:highlight w:val="none"/>
        </w:rPr>
        <w:fldChar w:fldCharType="separate"/>
      </w:r>
      <w:r>
        <w:rPr>
          <w:szCs w:val="28"/>
          <w:highlight w:val="none"/>
        </w:rPr>
        <w:fldChar w:fldCharType="begin"/>
      </w:r>
      <w:r>
        <w:rPr>
          <w:szCs w:val="28"/>
          <w:highlight w:val="none"/>
        </w:rPr>
        <w:instrText xml:space="preserve"> HYPERLINK \l _Toc24352 </w:instrText>
      </w:r>
      <w:r>
        <w:rPr>
          <w:szCs w:val="28"/>
          <w:highlight w:val="none"/>
        </w:rPr>
        <w:fldChar w:fldCharType="separate"/>
      </w:r>
      <w:r>
        <w:rPr>
          <w:highlight w:val="none"/>
        </w:rPr>
        <w:t>第一章  招标公告</w:t>
      </w:r>
      <w:r>
        <w:rPr>
          <w:highlight w:val="none"/>
        </w:rPr>
        <w:tab/>
      </w:r>
      <w:r>
        <w:rPr>
          <w:highlight w:val="none"/>
        </w:rPr>
        <w:fldChar w:fldCharType="begin"/>
      </w:r>
      <w:r>
        <w:rPr>
          <w:highlight w:val="none"/>
        </w:rPr>
        <w:instrText xml:space="preserve"> PAGEREF _Toc24352 \h </w:instrText>
      </w:r>
      <w:r>
        <w:rPr>
          <w:highlight w:val="none"/>
        </w:rPr>
        <w:fldChar w:fldCharType="separate"/>
      </w:r>
      <w:r>
        <w:rPr>
          <w:highlight w:val="none"/>
        </w:rPr>
        <w:t>3</w:t>
      </w:r>
      <w:r>
        <w:rPr>
          <w:highlight w:val="none"/>
        </w:rPr>
        <w:fldChar w:fldCharType="end"/>
      </w:r>
      <w:r>
        <w:rPr>
          <w:szCs w:val="28"/>
          <w:highlight w:val="none"/>
        </w:rPr>
        <w:fldChar w:fldCharType="end"/>
      </w:r>
    </w:p>
    <w:p w14:paraId="6E6FA6C6">
      <w:pPr>
        <w:pStyle w:val="14"/>
        <w:tabs>
          <w:tab w:val="right" w:leader="dot" w:pos="9638"/>
        </w:tabs>
        <w:rPr>
          <w:highlight w:val="none"/>
        </w:rPr>
      </w:pPr>
      <w:r>
        <w:rPr>
          <w:szCs w:val="28"/>
          <w:highlight w:val="none"/>
        </w:rPr>
        <w:fldChar w:fldCharType="begin"/>
      </w:r>
      <w:r>
        <w:rPr>
          <w:szCs w:val="28"/>
          <w:highlight w:val="none"/>
        </w:rPr>
        <w:instrText xml:space="preserve"> HYPERLINK \l _Toc5593 </w:instrText>
      </w:r>
      <w:r>
        <w:rPr>
          <w:szCs w:val="28"/>
          <w:highlight w:val="none"/>
        </w:rPr>
        <w:fldChar w:fldCharType="separate"/>
      </w:r>
      <w:r>
        <w:rPr>
          <w:highlight w:val="none"/>
        </w:rPr>
        <w:t>第二章  招标需求</w:t>
      </w:r>
      <w:r>
        <w:rPr>
          <w:highlight w:val="none"/>
        </w:rPr>
        <w:tab/>
      </w:r>
      <w:r>
        <w:rPr>
          <w:highlight w:val="none"/>
        </w:rPr>
        <w:fldChar w:fldCharType="begin"/>
      </w:r>
      <w:r>
        <w:rPr>
          <w:highlight w:val="none"/>
        </w:rPr>
        <w:instrText xml:space="preserve"> PAGEREF _Toc5593 \h </w:instrText>
      </w:r>
      <w:r>
        <w:rPr>
          <w:highlight w:val="none"/>
        </w:rPr>
        <w:fldChar w:fldCharType="separate"/>
      </w:r>
      <w:r>
        <w:rPr>
          <w:highlight w:val="none"/>
        </w:rPr>
        <w:t>6</w:t>
      </w:r>
      <w:r>
        <w:rPr>
          <w:highlight w:val="none"/>
        </w:rPr>
        <w:fldChar w:fldCharType="end"/>
      </w:r>
      <w:r>
        <w:rPr>
          <w:szCs w:val="28"/>
          <w:highlight w:val="none"/>
        </w:rPr>
        <w:fldChar w:fldCharType="end"/>
      </w:r>
    </w:p>
    <w:p w14:paraId="050EEBA7">
      <w:pPr>
        <w:pStyle w:val="14"/>
        <w:tabs>
          <w:tab w:val="right" w:leader="dot" w:pos="9638"/>
        </w:tabs>
        <w:rPr>
          <w:highlight w:val="none"/>
        </w:rPr>
      </w:pPr>
      <w:r>
        <w:rPr>
          <w:szCs w:val="28"/>
          <w:highlight w:val="none"/>
        </w:rPr>
        <w:fldChar w:fldCharType="begin"/>
      </w:r>
      <w:r>
        <w:rPr>
          <w:szCs w:val="28"/>
          <w:highlight w:val="none"/>
        </w:rPr>
        <w:instrText xml:space="preserve"> HYPERLINK \l _Toc25837 </w:instrText>
      </w:r>
      <w:r>
        <w:rPr>
          <w:szCs w:val="28"/>
          <w:highlight w:val="none"/>
        </w:rPr>
        <w:fldChar w:fldCharType="separate"/>
      </w:r>
      <w:r>
        <w:rPr>
          <w:highlight w:val="none"/>
        </w:rPr>
        <w:t>第三章  投标人须</w:t>
      </w:r>
      <w:r>
        <w:rPr>
          <w:rFonts w:hint="eastAsia"/>
          <w:highlight w:val="none"/>
        </w:rPr>
        <w:t>知</w:t>
      </w:r>
      <w:r>
        <w:rPr>
          <w:highlight w:val="none"/>
        </w:rPr>
        <w:tab/>
      </w:r>
      <w:r>
        <w:rPr>
          <w:highlight w:val="none"/>
        </w:rPr>
        <w:fldChar w:fldCharType="begin"/>
      </w:r>
      <w:r>
        <w:rPr>
          <w:highlight w:val="none"/>
        </w:rPr>
        <w:instrText xml:space="preserve"> PAGEREF _Toc25837 \h </w:instrText>
      </w:r>
      <w:r>
        <w:rPr>
          <w:highlight w:val="none"/>
        </w:rPr>
        <w:fldChar w:fldCharType="separate"/>
      </w:r>
      <w:r>
        <w:rPr>
          <w:highlight w:val="none"/>
        </w:rPr>
        <w:t>7</w:t>
      </w:r>
      <w:r>
        <w:rPr>
          <w:highlight w:val="none"/>
        </w:rPr>
        <w:fldChar w:fldCharType="end"/>
      </w:r>
      <w:r>
        <w:rPr>
          <w:szCs w:val="28"/>
          <w:highlight w:val="none"/>
        </w:rPr>
        <w:fldChar w:fldCharType="end"/>
      </w:r>
    </w:p>
    <w:p w14:paraId="0464F05A">
      <w:pPr>
        <w:pStyle w:val="14"/>
        <w:tabs>
          <w:tab w:val="right" w:leader="dot" w:pos="9638"/>
        </w:tabs>
        <w:rPr>
          <w:highlight w:val="none"/>
        </w:rPr>
      </w:pPr>
      <w:r>
        <w:rPr>
          <w:szCs w:val="28"/>
          <w:highlight w:val="none"/>
        </w:rPr>
        <w:fldChar w:fldCharType="begin"/>
      </w:r>
      <w:r>
        <w:rPr>
          <w:szCs w:val="28"/>
          <w:highlight w:val="none"/>
        </w:rPr>
        <w:instrText xml:space="preserve"> HYPERLINK \l _Toc935 </w:instrText>
      </w:r>
      <w:r>
        <w:rPr>
          <w:szCs w:val="28"/>
          <w:highlight w:val="none"/>
        </w:rPr>
        <w:fldChar w:fldCharType="separate"/>
      </w:r>
      <w:r>
        <w:rPr>
          <w:szCs w:val="21"/>
          <w:highlight w:val="none"/>
        </w:rPr>
        <w:t>第四章  评标办法及评分标准</w:t>
      </w:r>
      <w:r>
        <w:rPr>
          <w:highlight w:val="none"/>
        </w:rPr>
        <w:tab/>
      </w:r>
      <w:r>
        <w:rPr>
          <w:highlight w:val="none"/>
        </w:rPr>
        <w:fldChar w:fldCharType="begin"/>
      </w:r>
      <w:r>
        <w:rPr>
          <w:highlight w:val="none"/>
        </w:rPr>
        <w:instrText xml:space="preserve"> PAGEREF _Toc935 \h </w:instrText>
      </w:r>
      <w:r>
        <w:rPr>
          <w:highlight w:val="none"/>
        </w:rPr>
        <w:fldChar w:fldCharType="separate"/>
      </w:r>
      <w:r>
        <w:rPr>
          <w:highlight w:val="none"/>
        </w:rPr>
        <w:t>17</w:t>
      </w:r>
      <w:r>
        <w:rPr>
          <w:highlight w:val="none"/>
        </w:rPr>
        <w:fldChar w:fldCharType="end"/>
      </w:r>
      <w:r>
        <w:rPr>
          <w:szCs w:val="28"/>
          <w:highlight w:val="none"/>
        </w:rPr>
        <w:fldChar w:fldCharType="end"/>
      </w:r>
    </w:p>
    <w:p w14:paraId="42E5AB7A">
      <w:pPr>
        <w:pStyle w:val="14"/>
        <w:tabs>
          <w:tab w:val="right" w:leader="dot" w:pos="9638"/>
        </w:tabs>
        <w:rPr>
          <w:highlight w:val="none"/>
        </w:rPr>
      </w:pPr>
      <w:r>
        <w:rPr>
          <w:szCs w:val="28"/>
          <w:highlight w:val="none"/>
        </w:rPr>
        <w:fldChar w:fldCharType="begin"/>
      </w:r>
      <w:r>
        <w:rPr>
          <w:szCs w:val="28"/>
          <w:highlight w:val="none"/>
        </w:rPr>
        <w:instrText xml:space="preserve"> HYPERLINK \l _Toc4740 </w:instrText>
      </w:r>
      <w:r>
        <w:rPr>
          <w:szCs w:val="28"/>
          <w:highlight w:val="none"/>
        </w:rPr>
        <w:fldChar w:fldCharType="separate"/>
      </w:r>
      <w:r>
        <w:rPr>
          <w:highlight w:val="none"/>
        </w:rPr>
        <w:t>第五章  合同</w:t>
      </w:r>
      <w:r>
        <w:rPr>
          <w:rFonts w:hint="eastAsia"/>
          <w:highlight w:val="none"/>
        </w:rPr>
        <w:t>主要</w:t>
      </w:r>
      <w:r>
        <w:rPr>
          <w:highlight w:val="none"/>
        </w:rPr>
        <w:t>条款</w:t>
      </w:r>
      <w:r>
        <w:rPr>
          <w:highlight w:val="none"/>
        </w:rPr>
        <w:tab/>
      </w:r>
      <w:r>
        <w:rPr>
          <w:highlight w:val="none"/>
        </w:rPr>
        <w:fldChar w:fldCharType="begin"/>
      </w:r>
      <w:r>
        <w:rPr>
          <w:highlight w:val="none"/>
        </w:rPr>
        <w:instrText xml:space="preserve"> PAGEREF _Toc4740 \h </w:instrText>
      </w:r>
      <w:r>
        <w:rPr>
          <w:highlight w:val="none"/>
        </w:rPr>
        <w:fldChar w:fldCharType="separate"/>
      </w:r>
      <w:r>
        <w:rPr>
          <w:highlight w:val="none"/>
        </w:rPr>
        <w:t>22</w:t>
      </w:r>
      <w:r>
        <w:rPr>
          <w:highlight w:val="none"/>
        </w:rPr>
        <w:fldChar w:fldCharType="end"/>
      </w:r>
      <w:r>
        <w:rPr>
          <w:szCs w:val="28"/>
          <w:highlight w:val="none"/>
        </w:rPr>
        <w:fldChar w:fldCharType="end"/>
      </w:r>
    </w:p>
    <w:p w14:paraId="0243D6C3">
      <w:pPr>
        <w:adjustRightInd w:val="0"/>
        <w:snapToGrid w:val="0"/>
        <w:spacing w:line="400" w:lineRule="exact"/>
        <w:ind w:firstLine="0" w:firstLineChars="0"/>
        <w:jc w:val="center"/>
        <w:rPr>
          <w:b/>
          <w:sz w:val="28"/>
          <w:szCs w:val="21"/>
          <w:highlight w:val="none"/>
        </w:rPr>
      </w:pPr>
      <w:r>
        <w:rPr>
          <w:szCs w:val="28"/>
          <w:highlight w:val="none"/>
        </w:rPr>
        <w:fldChar w:fldCharType="end"/>
      </w:r>
    </w:p>
    <w:p w14:paraId="676641AB">
      <w:pPr>
        <w:pStyle w:val="2"/>
        <w:spacing w:line="400" w:lineRule="exact"/>
        <w:rPr>
          <w:highlight w:val="none"/>
        </w:rPr>
      </w:pPr>
      <w:r>
        <w:rPr>
          <w:sz w:val="28"/>
          <w:szCs w:val="21"/>
          <w:highlight w:val="none"/>
        </w:rPr>
        <w:br w:type="page"/>
      </w:r>
      <w:bookmarkStart w:id="0" w:name="_Toc732396184"/>
      <w:bookmarkStart w:id="1" w:name="_Toc24352"/>
      <w:bookmarkStart w:id="2" w:name="_Toc25575"/>
      <w:bookmarkStart w:id="3" w:name="_Toc24126"/>
      <w:r>
        <w:rPr>
          <w:highlight w:val="none"/>
        </w:rPr>
        <w:t>第一章  招标公告</w:t>
      </w:r>
      <w:bookmarkEnd w:id="0"/>
      <w:bookmarkEnd w:id="1"/>
      <w:bookmarkEnd w:id="2"/>
      <w:bookmarkEnd w:id="3"/>
    </w:p>
    <w:p w14:paraId="2415DF23">
      <w:pPr>
        <w:spacing w:line="400" w:lineRule="exact"/>
        <w:ind w:firstLine="420"/>
        <w:rPr>
          <w:highlight w:val="none"/>
        </w:rPr>
      </w:pPr>
    </w:p>
    <w:p w14:paraId="64D49E44">
      <w:pPr>
        <w:adjustRightInd w:val="0"/>
        <w:snapToGrid w:val="0"/>
        <w:spacing w:line="400" w:lineRule="exact"/>
        <w:ind w:firstLine="420"/>
        <w:rPr>
          <w:szCs w:val="21"/>
          <w:highlight w:val="none"/>
        </w:rPr>
      </w:pPr>
      <w:r>
        <w:rPr>
          <w:rFonts w:hint="eastAsia"/>
          <w:szCs w:val="21"/>
          <w:highlight w:val="none"/>
        </w:rPr>
        <w:t>华信咨询设计研究院有限公司</w:t>
      </w:r>
      <w:r>
        <w:rPr>
          <w:szCs w:val="21"/>
          <w:highlight w:val="none"/>
        </w:rPr>
        <w:t>受</w:t>
      </w:r>
      <w:r>
        <w:rPr>
          <w:rFonts w:hint="eastAsia"/>
          <w:szCs w:val="21"/>
          <w:highlight w:val="none"/>
          <w:u w:val="single"/>
        </w:rPr>
        <w:t>温州港集团有限公司状元岙港务分公司</w:t>
      </w:r>
      <w:r>
        <w:rPr>
          <w:szCs w:val="21"/>
          <w:highlight w:val="none"/>
        </w:rPr>
        <w:t>的委托，对</w:t>
      </w:r>
      <w:r>
        <w:rPr>
          <w:rFonts w:hint="eastAsia"/>
          <w:szCs w:val="21"/>
          <w:highlight w:val="none"/>
          <w:u w:val="single"/>
        </w:rPr>
        <w:t>温州港集团有限公司状元岙港务分公司第9类危险货物集装箱与普通货物集装箱混堆作业安全评价</w:t>
      </w:r>
      <w:r>
        <w:rPr>
          <w:szCs w:val="21"/>
          <w:highlight w:val="none"/>
        </w:rPr>
        <w:t>进行公开招标，欢迎符合资格条件的投标人前来投标。</w:t>
      </w:r>
    </w:p>
    <w:p w14:paraId="011B2345">
      <w:pPr>
        <w:adjustRightInd w:val="0"/>
        <w:snapToGrid w:val="0"/>
        <w:spacing w:line="400" w:lineRule="exact"/>
        <w:ind w:firstLine="420"/>
        <w:outlineLvl w:val="1"/>
        <w:rPr>
          <w:szCs w:val="21"/>
          <w:highlight w:val="none"/>
        </w:rPr>
      </w:pPr>
      <w:r>
        <w:rPr>
          <w:szCs w:val="21"/>
          <w:highlight w:val="none"/>
        </w:rPr>
        <w:t>一、招标编号：</w:t>
      </w:r>
      <w:r>
        <w:rPr>
          <w:rFonts w:hint="eastAsia"/>
          <w:szCs w:val="21"/>
          <w:highlight w:val="none"/>
        </w:rPr>
        <w:t>ZYAZHFW2026436</w:t>
      </w:r>
    </w:p>
    <w:p w14:paraId="01E5A3F0">
      <w:pPr>
        <w:adjustRightInd w:val="0"/>
        <w:snapToGrid w:val="0"/>
        <w:spacing w:line="400" w:lineRule="exact"/>
        <w:ind w:firstLine="420"/>
        <w:outlineLvl w:val="1"/>
        <w:rPr>
          <w:rFonts w:hint="eastAsia" w:eastAsia="宋体"/>
          <w:szCs w:val="21"/>
          <w:highlight w:val="none"/>
          <w:lang w:eastAsia="zh-CN"/>
        </w:rPr>
      </w:pPr>
      <w:r>
        <w:rPr>
          <w:szCs w:val="21"/>
          <w:highlight w:val="none"/>
        </w:rPr>
        <w:t>二、本项目采用</w:t>
      </w:r>
      <w:bookmarkStart w:id="4" w:name="gxebd_procurementMethod_1"/>
      <w:r>
        <w:rPr>
          <w:szCs w:val="21"/>
          <w:highlight w:val="none"/>
        </w:rPr>
        <w:t>公开招标，资格后审</w:t>
      </w:r>
      <w:bookmarkEnd w:id="4"/>
      <w:r>
        <w:rPr>
          <w:szCs w:val="21"/>
          <w:highlight w:val="none"/>
        </w:rPr>
        <w:t>方式。</w:t>
      </w:r>
    </w:p>
    <w:p w14:paraId="7D1F56C3">
      <w:pPr>
        <w:adjustRightInd w:val="0"/>
        <w:snapToGrid w:val="0"/>
        <w:spacing w:line="400" w:lineRule="exact"/>
        <w:ind w:firstLine="420"/>
        <w:outlineLvl w:val="1"/>
        <w:rPr>
          <w:rFonts w:hint="eastAsia" w:eastAsia="宋体"/>
          <w:szCs w:val="21"/>
          <w:highlight w:val="none"/>
          <w:lang w:eastAsia="zh-CN"/>
        </w:rPr>
      </w:pPr>
      <w:r>
        <w:rPr>
          <w:szCs w:val="21"/>
          <w:highlight w:val="none"/>
        </w:rPr>
        <w:t xml:space="preserve">三、项目概况 </w:t>
      </w:r>
    </w:p>
    <w:p w14:paraId="4A805C04">
      <w:pPr>
        <w:adjustRightInd w:val="0"/>
        <w:snapToGrid w:val="0"/>
        <w:spacing w:line="400" w:lineRule="exact"/>
        <w:ind w:firstLine="420"/>
        <w:rPr>
          <w:rFonts w:hint="eastAsia"/>
          <w:szCs w:val="21"/>
          <w:highlight w:val="none"/>
          <w:u w:val="single"/>
        </w:rPr>
      </w:pPr>
      <w:r>
        <w:rPr>
          <w:kern w:val="58"/>
          <w:szCs w:val="21"/>
          <w:highlight w:val="none"/>
        </w:rPr>
        <w:t>（一）项目名称：</w:t>
      </w:r>
      <w:r>
        <w:rPr>
          <w:rFonts w:hint="eastAsia"/>
          <w:szCs w:val="21"/>
          <w:highlight w:val="none"/>
          <w:u w:val="single"/>
        </w:rPr>
        <w:t>温州港集团有限公司状元岙港务分公司第9类危险货物集装箱与普通货物集装箱混堆作业安全评价。</w:t>
      </w:r>
    </w:p>
    <w:p w14:paraId="41B8B641">
      <w:pPr>
        <w:spacing w:line="400" w:lineRule="exact"/>
        <w:ind w:firstLine="420"/>
        <w:rPr>
          <w:rFonts w:hint="eastAsia"/>
          <w:kern w:val="58"/>
          <w:szCs w:val="21"/>
          <w:highlight w:val="none"/>
        </w:rPr>
      </w:pPr>
      <w:r>
        <w:rPr>
          <w:kern w:val="58"/>
          <w:szCs w:val="21"/>
          <w:highlight w:val="none"/>
        </w:rPr>
        <w:t>（二）招标内容：</w:t>
      </w:r>
      <w:r>
        <w:rPr>
          <w:rFonts w:hint="eastAsia"/>
          <w:kern w:val="58"/>
          <w:szCs w:val="21"/>
          <w:highlight w:val="none"/>
          <w:u w:val="single"/>
        </w:rPr>
        <w:t>完成温州港集团有限公司状元岙港务分公司第9类危险货物集装箱与普通货物集装箱混堆作业安全评价项目所需的相关报告的编制，并组织完成相关的专家评审、协助招标人完成备案等项目全周期工作流程，具体招标采购内容及详细要求见招标文件第二章招标需求。</w:t>
      </w:r>
    </w:p>
    <w:p w14:paraId="2202851D">
      <w:pPr>
        <w:spacing w:line="400" w:lineRule="exact"/>
        <w:ind w:firstLine="420"/>
        <w:rPr>
          <w:szCs w:val="21"/>
          <w:highlight w:val="none"/>
          <w:u w:val="single"/>
        </w:rPr>
      </w:pPr>
      <w:r>
        <w:rPr>
          <w:kern w:val="58"/>
          <w:szCs w:val="21"/>
          <w:highlight w:val="none"/>
        </w:rPr>
        <w:t>（三）</w:t>
      </w:r>
      <w:r>
        <w:rPr>
          <w:rFonts w:hint="eastAsia"/>
          <w:szCs w:val="21"/>
          <w:highlight w:val="none"/>
        </w:rPr>
        <w:t>最高限价</w:t>
      </w:r>
      <w:r>
        <w:rPr>
          <w:szCs w:val="21"/>
          <w:highlight w:val="none"/>
        </w:rPr>
        <w:t>：</w:t>
      </w:r>
      <w:r>
        <w:rPr>
          <w:rFonts w:hint="eastAsia"/>
          <w:szCs w:val="21"/>
          <w:highlight w:val="none"/>
          <w:u w:val="single"/>
        </w:rPr>
        <w:t>19</w:t>
      </w:r>
      <w:r>
        <w:rPr>
          <w:szCs w:val="21"/>
          <w:highlight w:val="none"/>
          <w:u w:val="single"/>
        </w:rPr>
        <w:t>万元（含税）。</w:t>
      </w:r>
      <w:r>
        <w:rPr>
          <w:b/>
          <w:szCs w:val="21"/>
          <w:highlight w:val="none"/>
          <w:u w:val="single"/>
        </w:rPr>
        <w:t>投标人的投标报价不得超过最高限价，</w:t>
      </w:r>
      <w:r>
        <w:rPr>
          <w:rFonts w:hint="eastAsia"/>
          <w:b/>
          <w:szCs w:val="21"/>
          <w:highlight w:val="none"/>
          <w:u w:val="single"/>
        </w:rPr>
        <w:t>否则</w:t>
      </w:r>
      <w:r>
        <w:rPr>
          <w:b/>
          <w:szCs w:val="21"/>
          <w:highlight w:val="none"/>
          <w:u w:val="single"/>
        </w:rPr>
        <w:t>作否决投标处理</w:t>
      </w:r>
      <w:r>
        <w:rPr>
          <w:szCs w:val="21"/>
          <w:highlight w:val="none"/>
          <w:u w:val="single"/>
        </w:rPr>
        <w:t>。</w:t>
      </w:r>
    </w:p>
    <w:p w14:paraId="763199A3">
      <w:pPr>
        <w:widowControl/>
        <w:spacing w:line="360" w:lineRule="atLeast"/>
        <w:ind w:firstLine="420"/>
        <w:jc w:val="left"/>
        <w:rPr>
          <w:rFonts w:hint="eastAsia" w:ascii="宋体" w:hAnsi="宋体" w:cs="宋体"/>
          <w:szCs w:val="21"/>
          <w:highlight w:val="none"/>
          <w:u w:val="single"/>
        </w:rPr>
      </w:pPr>
      <w:r>
        <w:rPr>
          <w:kern w:val="58"/>
          <w:szCs w:val="21"/>
          <w:highlight w:val="none"/>
        </w:rPr>
        <w:t>（四）</w:t>
      </w:r>
      <w:r>
        <w:rPr>
          <w:rFonts w:hint="eastAsia" w:ascii="宋体" w:hAnsi="宋体" w:cs="宋体"/>
          <w:szCs w:val="21"/>
          <w:highlight w:val="none"/>
          <w:u w:val="single"/>
        </w:rPr>
        <w:t>服务期限：</w:t>
      </w:r>
      <w:r>
        <w:rPr>
          <w:rFonts w:hint="eastAsia" w:ascii="宋体" w:hAnsi="宋体" w:cs="宋体"/>
          <w:szCs w:val="21"/>
          <w:highlight w:val="none"/>
          <w:u w:val="single"/>
          <w:lang w:bidi="ar"/>
        </w:rPr>
        <w:t>合同签订且投标人完整收到招标人提供的报告编制全部关键资料之日起计算：</w:t>
      </w:r>
    </w:p>
    <w:p w14:paraId="05CB923A">
      <w:pPr>
        <w:widowControl/>
        <w:spacing w:line="360" w:lineRule="atLeast"/>
        <w:ind w:firstLine="420"/>
        <w:jc w:val="left"/>
        <w:rPr>
          <w:rFonts w:hint="eastAsia" w:ascii="宋体" w:hAnsi="宋体" w:cs="宋体"/>
          <w:szCs w:val="21"/>
          <w:highlight w:val="none"/>
          <w:u w:val="single"/>
        </w:rPr>
      </w:pPr>
      <w:r>
        <w:rPr>
          <w:rFonts w:hint="eastAsia" w:ascii="宋体" w:hAnsi="宋体" w:cs="宋体"/>
          <w:szCs w:val="21"/>
          <w:highlight w:val="none"/>
          <w:u w:val="single"/>
        </w:rPr>
        <w:t>1、20 个工作日内，依据《中华人民共和国安全生产法》《中华人民共和国港口法》《港口危险货物安全管理规定》及国家、行业现行相关标准规范，编制完成符合监管备案要求的安全评价报告（送审稿）；</w:t>
      </w:r>
    </w:p>
    <w:p w14:paraId="28D2BF1B">
      <w:pPr>
        <w:widowControl/>
        <w:spacing w:line="360" w:lineRule="atLeast"/>
        <w:ind w:firstLine="420"/>
        <w:jc w:val="left"/>
        <w:rPr>
          <w:rFonts w:hint="eastAsia" w:ascii="宋体" w:hAnsi="宋体" w:cs="宋体"/>
          <w:szCs w:val="21"/>
          <w:highlight w:val="none"/>
          <w:u w:val="single"/>
        </w:rPr>
      </w:pPr>
      <w:r>
        <w:rPr>
          <w:rFonts w:hint="eastAsia" w:ascii="宋体" w:hAnsi="宋体" w:cs="宋体"/>
          <w:szCs w:val="21"/>
          <w:highlight w:val="none"/>
          <w:u w:val="single"/>
        </w:rPr>
        <w:t>2、送审稿交付招标人后 10个 工作日内，由投标人负责组织召开专家评审会，落实专家提出的全部修改意见并顺利通过专家评审验收；</w:t>
      </w:r>
    </w:p>
    <w:p w14:paraId="6FEEC9DD">
      <w:pPr>
        <w:widowControl/>
        <w:spacing w:line="360" w:lineRule="atLeast"/>
        <w:ind w:firstLine="420"/>
        <w:jc w:val="left"/>
        <w:rPr>
          <w:rFonts w:hint="eastAsia" w:ascii="宋体" w:hAnsi="宋体" w:cs="宋体"/>
          <w:szCs w:val="21"/>
          <w:highlight w:val="none"/>
          <w:u w:val="single"/>
        </w:rPr>
      </w:pPr>
      <w:r>
        <w:rPr>
          <w:rFonts w:hint="eastAsia" w:ascii="宋体" w:hAnsi="宋体" w:cs="宋体"/>
          <w:szCs w:val="21"/>
          <w:highlight w:val="none"/>
          <w:u w:val="single"/>
        </w:rPr>
        <w:t>3、评审通过后，投标人向招标人提交安全评价报告书（备案稿）纸质版 8 本、电子版文档 1 份，并协助招标人完成备案工作。</w:t>
      </w:r>
    </w:p>
    <w:p w14:paraId="5A724DF0">
      <w:pPr>
        <w:adjustRightInd w:val="0"/>
        <w:snapToGrid w:val="0"/>
        <w:spacing w:line="400" w:lineRule="exact"/>
        <w:ind w:firstLine="420"/>
        <w:rPr>
          <w:kern w:val="58"/>
          <w:szCs w:val="21"/>
          <w:highlight w:val="none"/>
        </w:rPr>
      </w:pPr>
      <w:r>
        <w:rPr>
          <w:kern w:val="58"/>
          <w:szCs w:val="21"/>
          <w:highlight w:val="none"/>
        </w:rPr>
        <w:t>（五）服务地点：</w:t>
      </w:r>
      <w:r>
        <w:rPr>
          <w:rFonts w:hint="eastAsia"/>
          <w:szCs w:val="21"/>
          <w:highlight w:val="none"/>
          <w:u w:val="single"/>
        </w:rPr>
        <w:t>温州港集团有限公司状元岙港务分公司</w:t>
      </w:r>
      <w:r>
        <w:rPr>
          <w:kern w:val="58"/>
          <w:szCs w:val="21"/>
          <w:highlight w:val="none"/>
          <w:u w:val="single"/>
        </w:rPr>
        <w:t>的指定</w:t>
      </w:r>
      <w:r>
        <w:rPr>
          <w:rFonts w:hint="eastAsia"/>
          <w:kern w:val="58"/>
          <w:szCs w:val="21"/>
          <w:highlight w:val="none"/>
          <w:u w:val="single"/>
        </w:rPr>
        <w:t>作业</w:t>
      </w:r>
      <w:r>
        <w:rPr>
          <w:kern w:val="58"/>
          <w:szCs w:val="21"/>
          <w:highlight w:val="none"/>
          <w:u w:val="single"/>
        </w:rPr>
        <w:t>区域。</w:t>
      </w:r>
    </w:p>
    <w:p w14:paraId="37B3424C">
      <w:pPr>
        <w:adjustRightInd w:val="0"/>
        <w:snapToGrid w:val="0"/>
        <w:spacing w:line="400" w:lineRule="exact"/>
        <w:ind w:firstLine="420"/>
        <w:outlineLvl w:val="1"/>
        <w:rPr>
          <w:szCs w:val="21"/>
          <w:highlight w:val="none"/>
        </w:rPr>
      </w:pPr>
      <w:r>
        <w:rPr>
          <w:szCs w:val="21"/>
          <w:highlight w:val="none"/>
        </w:rPr>
        <w:t>四、合格投标人的资格要求</w:t>
      </w:r>
    </w:p>
    <w:p w14:paraId="1E1FA42E">
      <w:pPr>
        <w:adjustRightInd w:val="0"/>
        <w:snapToGrid w:val="0"/>
        <w:spacing w:line="400" w:lineRule="exact"/>
        <w:ind w:firstLine="420"/>
        <w:rPr>
          <w:szCs w:val="21"/>
          <w:highlight w:val="none"/>
        </w:rPr>
      </w:pPr>
      <w:r>
        <w:rPr>
          <w:szCs w:val="21"/>
          <w:highlight w:val="none"/>
        </w:rPr>
        <w:t>（一）具有独立承担民事责任的能力，具有有效的营业执照或事业单位法人证书（提供扫描件加盖公章）；具备承接本项目全部服务的履约能力。</w:t>
      </w:r>
    </w:p>
    <w:p w14:paraId="7A368044">
      <w:pPr>
        <w:pStyle w:val="7"/>
        <w:spacing w:line="400" w:lineRule="exact"/>
        <w:ind w:firstLine="420"/>
        <w:rPr>
          <w:sz w:val="21"/>
          <w:szCs w:val="21"/>
          <w:highlight w:val="none"/>
        </w:rPr>
      </w:pPr>
      <w:r>
        <w:rPr>
          <w:sz w:val="21"/>
          <w:szCs w:val="21"/>
          <w:highlight w:val="none"/>
        </w:rPr>
        <w:t>（二）投标人</w:t>
      </w:r>
      <w:r>
        <w:rPr>
          <w:rFonts w:hint="eastAsia"/>
          <w:sz w:val="21"/>
          <w:szCs w:val="21"/>
          <w:highlight w:val="none"/>
        </w:rPr>
        <w:t>持有有效的</w:t>
      </w:r>
      <w:r>
        <w:rPr>
          <w:rFonts w:hint="eastAsia" w:hAnsi="宋体" w:cs="宋体"/>
          <w:sz w:val="22"/>
          <w:szCs w:val="22"/>
          <w:highlight w:val="none"/>
        </w:rPr>
        <w:t>安全评价机构资质证书</w:t>
      </w:r>
      <w:r>
        <w:rPr>
          <w:sz w:val="21"/>
          <w:szCs w:val="21"/>
          <w:highlight w:val="none"/>
        </w:rPr>
        <w:t>；</w:t>
      </w:r>
    </w:p>
    <w:p w14:paraId="598060A5">
      <w:pPr>
        <w:adjustRightInd w:val="0"/>
        <w:snapToGrid w:val="0"/>
        <w:spacing w:line="400" w:lineRule="exact"/>
        <w:ind w:firstLine="420"/>
        <w:rPr>
          <w:szCs w:val="21"/>
          <w:highlight w:val="none"/>
        </w:rPr>
      </w:pPr>
      <w:r>
        <w:rPr>
          <w:szCs w:val="21"/>
          <w:highlight w:val="none"/>
        </w:rPr>
        <w:t>（</w:t>
      </w:r>
      <w:r>
        <w:rPr>
          <w:rFonts w:hint="eastAsia"/>
          <w:szCs w:val="21"/>
          <w:highlight w:val="none"/>
        </w:rPr>
        <w:t>三</w:t>
      </w:r>
      <w:r>
        <w:rPr>
          <w:szCs w:val="21"/>
          <w:highlight w:val="none"/>
        </w:rPr>
        <w:t>）投标人不得为失信被执行人，招标人对投标人失信信息进行查询（具体以开标当天“信用中国”网站www.creditchina.gov.cn查询为准）；</w:t>
      </w:r>
    </w:p>
    <w:p w14:paraId="337F2472">
      <w:pPr>
        <w:adjustRightInd w:val="0"/>
        <w:snapToGrid w:val="0"/>
        <w:spacing w:line="400" w:lineRule="exact"/>
        <w:ind w:firstLine="420"/>
        <w:rPr>
          <w:szCs w:val="21"/>
          <w:highlight w:val="none"/>
        </w:rPr>
      </w:pPr>
      <w:r>
        <w:rPr>
          <w:szCs w:val="21"/>
          <w:highlight w:val="none"/>
        </w:rPr>
        <w:t>（</w:t>
      </w:r>
      <w:r>
        <w:rPr>
          <w:rFonts w:hint="eastAsia"/>
          <w:szCs w:val="21"/>
          <w:highlight w:val="none"/>
        </w:rPr>
        <w:t>四</w:t>
      </w:r>
      <w:r>
        <w:rPr>
          <w:szCs w:val="21"/>
          <w:highlight w:val="none"/>
        </w:rPr>
        <w:t>）单位负责人为同一人或者存在控股、管理关系的不同单位，不得参加同一标段投标或者未划分标段的同一招标项目投标；</w:t>
      </w:r>
    </w:p>
    <w:p w14:paraId="61F6E183">
      <w:pPr>
        <w:adjustRightInd w:val="0"/>
        <w:snapToGrid w:val="0"/>
        <w:spacing w:line="400" w:lineRule="exact"/>
        <w:ind w:firstLine="420"/>
        <w:rPr>
          <w:szCs w:val="21"/>
          <w:highlight w:val="none"/>
        </w:rPr>
      </w:pPr>
      <w:r>
        <w:rPr>
          <w:szCs w:val="21"/>
          <w:highlight w:val="none"/>
        </w:rPr>
        <w:t>（</w:t>
      </w:r>
      <w:r>
        <w:rPr>
          <w:rFonts w:hint="eastAsia"/>
          <w:szCs w:val="21"/>
          <w:highlight w:val="none"/>
        </w:rPr>
        <w:t>五</w:t>
      </w:r>
      <w:r>
        <w:rPr>
          <w:szCs w:val="21"/>
          <w:highlight w:val="none"/>
        </w:rPr>
        <w:t>）本项目不允许联合体投标</w:t>
      </w:r>
      <w:r>
        <w:rPr>
          <w:rFonts w:hint="eastAsia"/>
          <w:szCs w:val="21"/>
          <w:highlight w:val="none"/>
        </w:rPr>
        <w:t>，</w:t>
      </w:r>
      <w:r>
        <w:rPr>
          <w:szCs w:val="21"/>
          <w:highlight w:val="none"/>
        </w:rPr>
        <w:t>不允许转包及</w:t>
      </w:r>
      <w:r>
        <w:rPr>
          <w:rFonts w:hint="eastAsia"/>
          <w:szCs w:val="21"/>
          <w:highlight w:val="none"/>
        </w:rPr>
        <w:t>违法</w:t>
      </w:r>
      <w:r>
        <w:rPr>
          <w:szCs w:val="21"/>
          <w:highlight w:val="none"/>
        </w:rPr>
        <w:t>分包。</w:t>
      </w:r>
    </w:p>
    <w:p w14:paraId="20A5861A">
      <w:pPr>
        <w:adjustRightInd w:val="0"/>
        <w:snapToGrid w:val="0"/>
        <w:spacing w:line="400" w:lineRule="exact"/>
        <w:ind w:firstLine="420"/>
        <w:outlineLvl w:val="1"/>
        <w:rPr>
          <w:szCs w:val="21"/>
          <w:highlight w:val="none"/>
        </w:rPr>
      </w:pPr>
      <w:r>
        <w:rPr>
          <w:szCs w:val="21"/>
          <w:highlight w:val="none"/>
        </w:rPr>
        <w:t>五、招标文件的获取</w:t>
      </w:r>
    </w:p>
    <w:p w14:paraId="55670BA5">
      <w:pPr>
        <w:adjustRightInd w:val="0"/>
        <w:snapToGrid w:val="0"/>
        <w:spacing w:line="400" w:lineRule="exact"/>
        <w:ind w:firstLine="420"/>
        <w:rPr>
          <w:szCs w:val="21"/>
          <w:highlight w:val="none"/>
        </w:rPr>
      </w:pPr>
      <w:r>
        <w:rPr>
          <w:szCs w:val="21"/>
          <w:highlight w:val="none"/>
        </w:rPr>
        <w:t xml:space="preserve">（一）本项目采用电子招标投标方式，投标人可访问浙江省海港集团电子招标采购平台，从浙江省海港集团、宁波舟山港集团网站（http://www.zjseaport.com/jtww/）进入阳光工程-电子招标采购平台后进行供应商注册，并下载“浙江海港投标管家”。本项目招标文件和补充（答疑、澄清）、修改文件均通过“浙江海港投标管家”下载。 </w:t>
      </w:r>
    </w:p>
    <w:p w14:paraId="0FB51254">
      <w:pPr>
        <w:adjustRightInd w:val="0"/>
        <w:snapToGrid w:val="0"/>
        <w:spacing w:line="400" w:lineRule="exact"/>
        <w:ind w:firstLine="420"/>
        <w:rPr>
          <w:szCs w:val="21"/>
          <w:highlight w:val="none"/>
        </w:rPr>
      </w:pPr>
      <w:r>
        <w:rPr>
          <w:szCs w:val="21"/>
          <w:highlight w:val="none"/>
        </w:rPr>
        <w:t>（二）招标文件获取时间：</w:t>
      </w:r>
      <w:r>
        <w:rPr>
          <w:rFonts w:hint="eastAsia"/>
          <w:szCs w:val="21"/>
          <w:highlight w:val="none"/>
          <w:u w:val="single"/>
        </w:rPr>
        <w:t>2026</w:t>
      </w:r>
      <w:r>
        <w:rPr>
          <w:szCs w:val="21"/>
          <w:highlight w:val="none"/>
          <w:u w:val="single"/>
        </w:rPr>
        <w:t xml:space="preserve">年 </w:t>
      </w:r>
      <w:r>
        <w:rPr>
          <w:rFonts w:hint="eastAsia"/>
          <w:szCs w:val="21"/>
          <w:highlight w:val="none"/>
          <w:u w:val="single"/>
        </w:rPr>
        <w:t xml:space="preserve"> </w:t>
      </w:r>
      <w:r>
        <w:rPr>
          <w:szCs w:val="21"/>
          <w:highlight w:val="none"/>
          <w:u w:val="single"/>
        </w:rPr>
        <w:t>月</w:t>
      </w:r>
      <w:r>
        <w:rPr>
          <w:rFonts w:hint="eastAsia"/>
          <w:szCs w:val="21"/>
          <w:highlight w:val="none"/>
          <w:u w:val="single"/>
        </w:rPr>
        <w:t xml:space="preserve"> </w:t>
      </w:r>
      <w:r>
        <w:rPr>
          <w:szCs w:val="21"/>
          <w:highlight w:val="none"/>
          <w:u w:val="single"/>
        </w:rPr>
        <w:t>日至</w:t>
      </w:r>
      <w:r>
        <w:rPr>
          <w:rFonts w:hint="eastAsia"/>
          <w:szCs w:val="21"/>
          <w:highlight w:val="none"/>
          <w:u w:val="single"/>
        </w:rPr>
        <w:t>2026</w:t>
      </w:r>
      <w:r>
        <w:rPr>
          <w:szCs w:val="21"/>
          <w:highlight w:val="none"/>
          <w:u w:val="single"/>
        </w:rPr>
        <w:t xml:space="preserve">年 </w:t>
      </w:r>
      <w:r>
        <w:rPr>
          <w:rFonts w:hint="eastAsia"/>
          <w:szCs w:val="21"/>
          <w:highlight w:val="none"/>
          <w:u w:val="single"/>
        </w:rPr>
        <w:t xml:space="preserve"> </w:t>
      </w:r>
      <w:r>
        <w:rPr>
          <w:szCs w:val="21"/>
          <w:highlight w:val="none"/>
          <w:u w:val="single"/>
        </w:rPr>
        <w:t>月</w:t>
      </w:r>
      <w:r>
        <w:rPr>
          <w:rFonts w:hint="eastAsia"/>
          <w:szCs w:val="21"/>
          <w:highlight w:val="none"/>
          <w:u w:val="single"/>
        </w:rPr>
        <w:t xml:space="preserve"> </w:t>
      </w:r>
      <w:r>
        <w:rPr>
          <w:szCs w:val="21"/>
          <w:highlight w:val="none"/>
          <w:u w:val="single"/>
        </w:rPr>
        <w:t>日</w:t>
      </w:r>
      <w:r>
        <w:rPr>
          <w:rFonts w:hint="eastAsia"/>
          <w:szCs w:val="21"/>
          <w:highlight w:val="none"/>
          <w:u w:val="single"/>
        </w:rPr>
        <w:t>17</w:t>
      </w:r>
      <w:r>
        <w:rPr>
          <w:szCs w:val="21"/>
          <w:highlight w:val="none"/>
          <w:u w:val="single"/>
        </w:rPr>
        <w:t>时00分</w:t>
      </w:r>
      <w:r>
        <w:rPr>
          <w:szCs w:val="21"/>
          <w:highlight w:val="none"/>
        </w:rPr>
        <w:t xml:space="preserve">。 </w:t>
      </w:r>
    </w:p>
    <w:p w14:paraId="4891D5EC">
      <w:pPr>
        <w:adjustRightInd w:val="0"/>
        <w:snapToGrid w:val="0"/>
        <w:spacing w:line="400" w:lineRule="exact"/>
        <w:ind w:firstLine="420"/>
        <w:rPr>
          <w:szCs w:val="21"/>
          <w:highlight w:val="none"/>
        </w:rPr>
      </w:pPr>
      <w:r>
        <w:rPr>
          <w:szCs w:val="21"/>
          <w:highlight w:val="none"/>
        </w:rPr>
        <w:t xml:space="preserve">（三）未取得浙江省海港集团电子招标采购平台数字证书的投标人，投标前应先办理浙江省海港集团电子招标采购平台CA数字证书，具体办理指南及下载链接请至浙江省海港集团电子招标采购平台进行查看。 </w:t>
      </w:r>
    </w:p>
    <w:p w14:paraId="60EE8C51">
      <w:pPr>
        <w:adjustRightInd w:val="0"/>
        <w:snapToGrid w:val="0"/>
        <w:spacing w:line="400" w:lineRule="exact"/>
        <w:ind w:firstLine="420"/>
        <w:outlineLvl w:val="1"/>
        <w:rPr>
          <w:szCs w:val="21"/>
          <w:highlight w:val="none"/>
        </w:rPr>
      </w:pPr>
      <w:r>
        <w:rPr>
          <w:szCs w:val="21"/>
          <w:highlight w:val="none"/>
        </w:rPr>
        <w:t>六、投标保证金</w:t>
      </w:r>
    </w:p>
    <w:p w14:paraId="6BEFFCF9">
      <w:pPr>
        <w:adjustRightInd w:val="0"/>
        <w:snapToGrid w:val="0"/>
        <w:spacing w:line="400" w:lineRule="exact"/>
        <w:ind w:firstLine="420"/>
        <w:rPr>
          <w:szCs w:val="21"/>
          <w:highlight w:val="none"/>
        </w:rPr>
      </w:pPr>
      <w:r>
        <w:rPr>
          <w:szCs w:val="21"/>
          <w:highlight w:val="none"/>
        </w:rPr>
        <w:t>（一）金额：</w:t>
      </w:r>
      <w:bookmarkStart w:id="5" w:name="gxebd_bidBoundDaXie_1"/>
      <w:r>
        <w:rPr>
          <w:rFonts w:hint="eastAsia"/>
          <w:szCs w:val="21"/>
          <w:highlight w:val="none"/>
        </w:rPr>
        <w:t>人民币大写：</w:t>
      </w:r>
      <w:r>
        <w:rPr>
          <w:rFonts w:hint="eastAsia"/>
          <w:b/>
          <w:bCs/>
          <w:szCs w:val="21"/>
          <w:highlight w:val="none"/>
        </w:rPr>
        <w:t>叁仟捌佰</w:t>
      </w:r>
      <w:r>
        <w:rPr>
          <w:b/>
          <w:bCs/>
          <w:szCs w:val="21"/>
          <w:highlight w:val="none"/>
        </w:rPr>
        <w:t>元</w:t>
      </w:r>
      <w:bookmarkEnd w:id="5"/>
      <w:r>
        <w:rPr>
          <w:rFonts w:hint="eastAsia"/>
          <w:b/>
          <w:bCs/>
          <w:szCs w:val="21"/>
          <w:highlight w:val="none"/>
        </w:rPr>
        <w:t>整（小写：</w:t>
      </w:r>
      <w:r>
        <w:rPr>
          <w:rFonts w:hint="eastAsia" w:ascii="宋体" w:hAnsi="宋体"/>
          <w:color w:val="000000"/>
          <w:sz w:val="22"/>
          <w:szCs w:val="22"/>
          <w:highlight w:val="none"/>
        </w:rPr>
        <w:t>¥3800.</w:t>
      </w:r>
      <w:r>
        <w:rPr>
          <w:rFonts w:ascii="宋体" w:hAnsi="宋体"/>
          <w:color w:val="000000"/>
          <w:sz w:val="22"/>
          <w:szCs w:val="22"/>
          <w:highlight w:val="none"/>
        </w:rPr>
        <w:t>00</w:t>
      </w:r>
      <w:r>
        <w:rPr>
          <w:rFonts w:hint="eastAsia"/>
          <w:b/>
          <w:bCs/>
          <w:szCs w:val="21"/>
          <w:highlight w:val="none"/>
        </w:rPr>
        <w:t>）</w:t>
      </w:r>
      <w:r>
        <w:rPr>
          <w:szCs w:val="21"/>
          <w:highlight w:val="none"/>
        </w:rPr>
        <w:t xml:space="preserve">。 </w:t>
      </w:r>
    </w:p>
    <w:p w14:paraId="474619E8">
      <w:pPr>
        <w:adjustRightInd w:val="0"/>
        <w:snapToGrid w:val="0"/>
        <w:spacing w:line="400" w:lineRule="exact"/>
        <w:ind w:firstLine="420"/>
        <w:rPr>
          <w:rFonts w:hint="eastAsia" w:ascii="宋体" w:hAnsi="宋体" w:cs="宋体"/>
          <w:kern w:val="0"/>
          <w:szCs w:val="21"/>
          <w:highlight w:val="none"/>
        </w:rPr>
      </w:pPr>
      <w:r>
        <w:rPr>
          <w:szCs w:val="21"/>
          <w:highlight w:val="none"/>
        </w:rPr>
        <w:t>（二）</w:t>
      </w:r>
      <w:r>
        <w:rPr>
          <w:rFonts w:hint="eastAsia" w:ascii="宋体" w:hAnsi="宋体" w:cs="宋体"/>
          <w:kern w:val="0"/>
          <w:szCs w:val="21"/>
          <w:highlight w:val="none"/>
        </w:rPr>
        <w:t>投标人应于</w:t>
      </w:r>
      <w:r>
        <w:rPr>
          <w:rFonts w:hint="eastAsia" w:ascii="宋体" w:hAnsi="宋体" w:cs="宋体"/>
          <w:kern w:val="0"/>
          <w:szCs w:val="21"/>
          <w:highlight w:val="none"/>
          <w:u w:val="single"/>
        </w:rPr>
        <w:t>2026年 月 日 时 分</w:t>
      </w:r>
      <w:r>
        <w:rPr>
          <w:rFonts w:hint="eastAsia" w:ascii="宋体" w:hAnsi="宋体" w:cs="宋体"/>
          <w:kern w:val="0"/>
          <w:szCs w:val="21"/>
          <w:highlight w:val="none"/>
        </w:rPr>
        <w:t>前通过浙江省海港集团电子招标采购平台汇入指定账户或出具银行保函，否则视为投标保证金无效。</w:t>
      </w:r>
    </w:p>
    <w:p w14:paraId="19E168ED">
      <w:pPr>
        <w:adjustRightInd w:val="0"/>
        <w:snapToGrid w:val="0"/>
        <w:spacing w:line="400" w:lineRule="exact"/>
        <w:ind w:firstLine="420"/>
        <w:rPr>
          <w:szCs w:val="21"/>
          <w:highlight w:val="none"/>
        </w:rPr>
      </w:pPr>
      <w:r>
        <w:rPr>
          <w:szCs w:val="21"/>
          <w:highlight w:val="none"/>
        </w:rPr>
        <w:t>（三）</w:t>
      </w:r>
      <w:r>
        <w:rPr>
          <w:rFonts w:hint="eastAsia"/>
          <w:szCs w:val="21"/>
          <w:highlight w:val="none"/>
        </w:rPr>
        <w:t>投标保证金须通过投标单位银行基本账户汇入，否则视为投标保证金无效。</w:t>
      </w:r>
    </w:p>
    <w:p w14:paraId="3A33B208">
      <w:pPr>
        <w:adjustRightInd w:val="0"/>
        <w:snapToGrid w:val="0"/>
        <w:spacing w:line="400" w:lineRule="exact"/>
        <w:ind w:firstLine="420"/>
        <w:outlineLvl w:val="1"/>
        <w:rPr>
          <w:szCs w:val="21"/>
          <w:highlight w:val="none"/>
        </w:rPr>
      </w:pPr>
      <w:r>
        <w:rPr>
          <w:szCs w:val="21"/>
          <w:highlight w:val="none"/>
        </w:rPr>
        <w:t>七、投标截止时间和地点</w:t>
      </w:r>
    </w:p>
    <w:p w14:paraId="2824AD1F">
      <w:pPr>
        <w:adjustRightInd w:val="0"/>
        <w:snapToGrid w:val="0"/>
        <w:spacing w:line="400" w:lineRule="exact"/>
        <w:ind w:firstLine="422"/>
        <w:rPr>
          <w:szCs w:val="21"/>
          <w:highlight w:val="none"/>
        </w:rPr>
      </w:pPr>
      <w:r>
        <w:rPr>
          <w:b/>
          <w:bCs/>
          <w:szCs w:val="21"/>
          <w:highlight w:val="none"/>
        </w:rPr>
        <w:t>（一）投标文件递交截止时间：</w:t>
      </w:r>
      <w:bookmarkStart w:id="6" w:name="gxebd_submitEndDate_1"/>
      <w:r>
        <w:rPr>
          <w:rFonts w:hint="eastAsia"/>
          <w:b/>
          <w:bCs/>
          <w:szCs w:val="21"/>
          <w:highlight w:val="none"/>
          <w:u w:val="single"/>
        </w:rPr>
        <w:t>2026</w:t>
      </w:r>
      <w:r>
        <w:rPr>
          <w:b/>
          <w:bCs/>
          <w:szCs w:val="21"/>
          <w:highlight w:val="none"/>
          <w:u w:val="single"/>
        </w:rPr>
        <w:t>年</w:t>
      </w:r>
      <w:r>
        <w:rPr>
          <w:rFonts w:hint="eastAsia"/>
          <w:b/>
          <w:bCs/>
          <w:szCs w:val="21"/>
          <w:highlight w:val="none"/>
          <w:u w:val="single"/>
        </w:rPr>
        <w:t xml:space="preserve"> </w:t>
      </w:r>
      <w:r>
        <w:rPr>
          <w:b/>
          <w:bCs/>
          <w:szCs w:val="21"/>
          <w:highlight w:val="none"/>
          <w:u w:val="single"/>
        </w:rPr>
        <w:t>月</w:t>
      </w:r>
      <w:r>
        <w:rPr>
          <w:rFonts w:hint="eastAsia"/>
          <w:b/>
          <w:bCs/>
          <w:szCs w:val="21"/>
          <w:highlight w:val="none"/>
          <w:u w:val="single"/>
        </w:rPr>
        <w:t xml:space="preserve"> </w:t>
      </w:r>
      <w:r>
        <w:rPr>
          <w:b/>
          <w:bCs/>
          <w:szCs w:val="21"/>
          <w:highlight w:val="none"/>
          <w:u w:val="single"/>
        </w:rPr>
        <w:t>日</w:t>
      </w:r>
      <w:r>
        <w:rPr>
          <w:rFonts w:hint="eastAsia"/>
          <w:b/>
          <w:bCs/>
          <w:szCs w:val="21"/>
          <w:highlight w:val="none"/>
          <w:u w:val="single"/>
        </w:rPr>
        <w:t xml:space="preserve"> </w:t>
      </w:r>
      <w:r>
        <w:rPr>
          <w:b/>
          <w:bCs/>
          <w:szCs w:val="21"/>
          <w:highlight w:val="none"/>
          <w:u w:val="single"/>
        </w:rPr>
        <w:t>时</w:t>
      </w:r>
      <w:r>
        <w:rPr>
          <w:rFonts w:hint="eastAsia"/>
          <w:b/>
          <w:bCs/>
          <w:szCs w:val="21"/>
          <w:highlight w:val="none"/>
          <w:u w:val="single"/>
        </w:rPr>
        <w:t xml:space="preserve"> </w:t>
      </w:r>
      <w:r>
        <w:rPr>
          <w:b/>
          <w:bCs/>
          <w:szCs w:val="21"/>
          <w:highlight w:val="none"/>
          <w:u w:val="single"/>
        </w:rPr>
        <w:t>分</w:t>
      </w:r>
      <w:bookmarkEnd w:id="6"/>
      <w:r>
        <w:rPr>
          <w:rFonts w:hint="eastAsia"/>
          <w:b/>
          <w:bCs/>
          <w:szCs w:val="21"/>
          <w:highlight w:val="none"/>
          <w:u w:val="single"/>
        </w:rPr>
        <w:t xml:space="preserve"> </w:t>
      </w:r>
      <w:r>
        <w:rPr>
          <w:b/>
          <w:bCs/>
          <w:szCs w:val="21"/>
          <w:highlight w:val="none"/>
        </w:rPr>
        <w:t>。</w:t>
      </w:r>
      <w:r>
        <w:rPr>
          <w:szCs w:val="21"/>
          <w:highlight w:val="none"/>
        </w:rPr>
        <w:t xml:space="preserve"> </w:t>
      </w:r>
    </w:p>
    <w:p w14:paraId="082205E0">
      <w:pPr>
        <w:adjustRightInd w:val="0"/>
        <w:snapToGrid w:val="0"/>
        <w:spacing w:line="400" w:lineRule="exact"/>
        <w:ind w:firstLine="420"/>
        <w:rPr>
          <w:szCs w:val="21"/>
          <w:highlight w:val="none"/>
        </w:rPr>
      </w:pPr>
      <w:r>
        <w:rPr>
          <w:szCs w:val="21"/>
          <w:highlight w:val="none"/>
        </w:rPr>
        <w:t>（二）投标文件递交方式：</w:t>
      </w:r>
    </w:p>
    <w:p w14:paraId="16F9F14B">
      <w:pPr>
        <w:adjustRightInd w:val="0"/>
        <w:snapToGrid w:val="0"/>
        <w:spacing w:line="400" w:lineRule="exact"/>
        <w:ind w:firstLine="420"/>
        <w:rPr>
          <w:szCs w:val="21"/>
          <w:highlight w:val="none"/>
        </w:rPr>
      </w:pPr>
      <w:r>
        <w:rPr>
          <w:szCs w:val="21"/>
          <w:highlight w:val="none"/>
        </w:rPr>
        <w:t>线上递交方式（投标管家工具）：投标人在投标文件递交时间截止前（</w:t>
      </w:r>
      <w:bookmarkStart w:id="7" w:name="gxebd_submitEndDate_2"/>
      <w:r>
        <w:rPr>
          <w:rFonts w:hint="eastAsia"/>
          <w:szCs w:val="21"/>
          <w:highlight w:val="none"/>
          <w:u w:val="single"/>
        </w:rPr>
        <w:t>2026</w:t>
      </w:r>
      <w:r>
        <w:rPr>
          <w:szCs w:val="21"/>
          <w:highlight w:val="none"/>
          <w:u w:val="single"/>
        </w:rPr>
        <w:t xml:space="preserve">年 </w:t>
      </w:r>
      <w:r>
        <w:rPr>
          <w:rFonts w:hint="eastAsia"/>
          <w:szCs w:val="21"/>
          <w:highlight w:val="none"/>
          <w:u w:val="single"/>
        </w:rPr>
        <w:t xml:space="preserve"> </w:t>
      </w:r>
      <w:r>
        <w:rPr>
          <w:szCs w:val="21"/>
          <w:highlight w:val="none"/>
          <w:u w:val="single"/>
        </w:rPr>
        <w:t xml:space="preserve">月 </w:t>
      </w:r>
      <w:r>
        <w:rPr>
          <w:rFonts w:hint="eastAsia"/>
          <w:szCs w:val="21"/>
          <w:highlight w:val="none"/>
          <w:u w:val="single"/>
        </w:rPr>
        <w:t xml:space="preserve"> </w:t>
      </w:r>
      <w:r>
        <w:rPr>
          <w:szCs w:val="21"/>
          <w:highlight w:val="none"/>
          <w:u w:val="single"/>
        </w:rPr>
        <w:t>日</w:t>
      </w:r>
      <w:r>
        <w:rPr>
          <w:rFonts w:hint="eastAsia"/>
          <w:szCs w:val="21"/>
          <w:highlight w:val="none"/>
          <w:u w:val="single"/>
        </w:rPr>
        <w:t xml:space="preserve"> </w:t>
      </w:r>
      <w:r>
        <w:rPr>
          <w:szCs w:val="21"/>
          <w:highlight w:val="none"/>
          <w:u w:val="single"/>
        </w:rPr>
        <w:t>时</w:t>
      </w:r>
      <w:r>
        <w:rPr>
          <w:rFonts w:hint="eastAsia"/>
          <w:szCs w:val="21"/>
          <w:highlight w:val="none"/>
          <w:u w:val="single"/>
        </w:rPr>
        <w:t xml:space="preserve"> </w:t>
      </w:r>
      <w:r>
        <w:rPr>
          <w:szCs w:val="21"/>
          <w:highlight w:val="none"/>
          <w:u w:val="single"/>
        </w:rPr>
        <w:t>分</w:t>
      </w:r>
      <w:bookmarkEnd w:id="7"/>
      <w:r>
        <w:rPr>
          <w:szCs w:val="21"/>
          <w:highlight w:val="none"/>
        </w:rPr>
        <w:t xml:space="preserve">），将电子投标文件加密后递交至电子招标采购平台。 </w:t>
      </w:r>
    </w:p>
    <w:p w14:paraId="79E9F61E">
      <w:pPr>
        <w:adjustRightInd w:val="0"/>
        <w:snapToGrid w:val="0"/>
        <w:spacing w:line="400" w:lineRule="exact"/>
        <w:ind w:firstLine="420"/>
        <w:outlineLvl w:val="1"/>
        <w:rPr>
          <w:szCs w:val="21"/>
          <w:highlight w:val="none"/>
        </w:rPr>
      </w:pPr>
      <w:r>
        <w:rPr>
          <w:szCs w:val="21"/>
          <w:highlight w:val="none"/>
        </w:rPr>
        <w:t>八、开标时间地点及注意事项</w:t>
      </w:r>
    </w:p>
    <w:p w14:paraId="07489647">
      <w:pPr>
        <w:snapToGrid w:val="0"/>
        <w:ind w:firstLine="420"/>
        <w:jc w:val="left"/>
        <w:rPr>
          <w:rFonts w:hint="eastAsia"/>
          <w:szCs w:val="21"/>
          <w:highlight w:val="none"/>
        </w:rPr>
      </w:pPr>
      <w:r>
        <w:rPr>
          <w:szCs w:val="21"/>
          <w:highlight w:val="none"/>
        </w:rPr>
        <w:t>本项目将于</w:t>
      </w:r>
      <w:bookmarkStart w:id="8" w:name="gxebd_submitEndDate_3"/>
      <w:r>
        <w:rPr>
          <w:rFonts w:hint="eastAsia"/>
          <w:szCs w:val="21"/>
          <w:highlight w:val="none"/>
        </w:rPr>
        <w:t>2026</w:t>
      </w:r>
      <w:r>
        <w:rPr>
          <w:szCs w:val="21"/>
          <w:highlight w:val="none"/>
        </w:rPr>
        <w:t>年   月   日</w:t>
      </w:r>
      <w:r>
        <w:rPr>
          <w:rFonts w:hint="eastAsia"/>
          <w:szCs w:val="21"/>
          <w:highlight w:val="none"/>
        </w:rPr>
        <w:t xml:space="preserve"> </w:t>
      </w:r>
      <w:r>
        <w:rPr>
          <w:szCs w:val="21"/>
          <w:highlight w:val="none"/>
        </w:rPr>
        <w:t>时</w:t>
      </w:r>
      <w:bookmarkEnd w:id="8"/>
      <w:r>
        <w:rPr>
          <w:rFonts w:hint="eastAsia"/>
          <w:szCs w:val="21"/>
          <w:highlight w:val="none"/>
        </w:rPr>
        <w:t xml:space="preserve"> 分在</w:t>
      </w:r>
      <w:r>
        <w:rPr>
          <w:rFonts w:hint="eastAsia" w:ascii="宋体" w:hAnsi="宋体" w:cs="Arial"/>
          <w:sz w:val="22"/>
          <w:szCs w:val="22"/>
          <w:highlight w:val="none"/>
        </w:rPr>
        <w:t>温州市鹿城区瓯江路海港大厦1幢2楼招标采购中心线上开标</w:t>
      </w:r>
      <w:r>
        <w:rPr>
          <w:rFonts w:hint="eastAsia" w:ascii="宋体" w:hAnsi="宋体"/>
          <w:color w:val="000000"/>
          <w:sz w:val="22"/>
          <w:szCs w:val="22"/>
          <w:highlight w:val="none"/>
        </w:rPr>
        <w:t>。</w:t>
      </w:r>
    </w:p>
    <w:p w14:paraId="7BE9FD61">
      <w:pPr>
        <w:adjustRightInd w:val="0"/>
        <w:snapToGrid w:val="0"/>
        <w:spacing w:line="400" w:lineRule="exact"/>
        <w:ind w:firstLine="422"/>
        <w:rPr>
          <w:b/>
          <w:bCs/>
          <w:szCs w:val="21"/>
          <w:highlight w:val="none"/>
        </w:rPr>
      </w:pPr>
      <w:r>
        <w:rPr>
          <w:b/>
          <w:bCs/>
          <w:szCs w:val="21"/>
          <w:highlight w:val="none"/>
        </w:rPr>
        <w:t>注意事项：</w:t>
      </w:r>
    </w:p>
    <w:p w14:paraId="0E825C9F">
      <w:pPr>
        <w:numPr>
          <w:ilvl w:val="0"/>
          <w:numId w:val="1"/>
        </w:numPr>
        <w:adjustRightInd w:val="0"/>
        <w:snapToGrid w:val="0"/>
        <w:spacing w:line="400" w:lineRule="exact"/>
        <w:ind w:firstLine="420"/>
        <w:rPr>
          <w:rFonts w:hint="eastAsia"/>
          <w:szCs w:val="21"/>
          <w:highlight w:val="none"/>
        </w:rPr>
      </w:pPr>
      <w:r>
        <w:rPr>
          <w:szCs w:val="21"/>
          <w:highlight w:val="none"/>
        </w:rPr>
        <w:t>★</w:t>
      </w:r>
      <w:r>
        <w:rPr>
          <w:rFonts w:hint="eastAsia"/>
          <w:szCs w:val="21"/>
          <w:highlight w:val="none"/>
        </w:rPr>
        <w:t>本项目采用两步开标法，第一阶段先开启各投标人的“资审文件”及“商务技术标”，第二阶段待“资审文件”及“商务技术标”完成评审公布结果后，开启各投标人的“价格标”。</w:t>
      </w:r>
    </w:p>
    <w:p w14:paraId="2DCECC7B">
      <w:pPr>
        <w:numPr>
          <w:ilvl w:val="0"/>
          <w:numId w:val="1"/>
        </w:numPr>
        <w:adjustRightInd w:val="0"/>
        <w:snapToGrid w:val="0"/>
        <w:spacing w:line="400" w:lineRule="exact"/>
        <w:ind w:firstLine="420"/>
        <w:rPr>
          <w:szCs w:val="21"/>
          <w:highlight w:val="none"/>
        </w:rPr>
      </w:pPr>
      <w:r>
        <w:rPr>
          <w:szCs w:val="21"/>
          <w:highlight w:val="none"/>
        </w:rPr>
        <w:t>★</w:t>
      </w:r>
      <w:r>
        <w:rPr>
          <w:rFonts w:hint="eastAsia"/>
          <w:szCs w:val="21"/>
          <w:highlight w:val="none"/>
        </w:rPr>
        <w:t>各投标人提交的“资格文件”及“商务技术标”不得出现本项目的“价格标”内容及投标报价，否则作无效标处理。</w:t>
      </w:r>
    </w:p>
    <w:p w14:paraId="44930FA3">
      <w:pPr>
        <w:adjustRightInd w:val="0"/>
        <w:snapToGrid w:val="0"/>
        <w:spacing w:line="400" w:lineRule="exact"/>
        <w:ind w:firstLine="420"/>
        <w:rPr>
          <w:szCs w:val="21"/>
          <w:highlight w:val="none"/>
        </w:rPr>
      </w:pPr>
      <w:r>
        <w:rPr>
          <w:szCs w:val="21"/>
          <w:highlight w:val="none"/>
        </w:rPr>
        <w:t>（</w:t>
      </w:r>
      <w:r>
        <w:rPr>
          <w:rFonts w:hint="eastAsia"/>
          <w:szCs w:val="21"/>
          <w:highlight w:val="none"/>
        </w:rPr>
        <w:t>三</w:t>
      </w:r>
      <w:r>
        <w:rPr>
          <w:szCs w:val="21"/>
          <w:highlight w:val="none"/>
        </w:rPr>
        <w:t xml:space="preserve">）投标人于投标截止时间之后三十分钟内在“浙江海港投标管家”工具端—进入项目—开标—远程开标模块，点击“确认开标结果”按钮进行确认，如超时未确认，视作投标人已对开标结果确认无误。 </w:t>
      </w:r>
    </w:p>
    <w:p w14:paraId="17D42979">
      <w:pPr>
        <w:adjustRightInd w:val="0"/>
        <w:snapToGrid w:val="0"/>
        <w:spacing w:line="400" w:lineRule="exact"/>
        <w:ind w:firstLine="420"/>
        <w:rPr>
          <w:szCs w:val="21"/>
          <w:highlight w:val="none"/>
        </w:rPr>
      </w:pPr>
      <w:r>
        <w:rPr>
          <w:szCs w:val="21"/>
          <w:highlight w:val="none"/>
        </w:rPr>
        <w:t>（</w:t>
      </w:r>
      <w:r>
        <w:rPr>
          <w:rFonts w:hint="eastAsia"/>
          <w:szCs w:val="21"/>
          <w:highlight w:val="none"/>
        </w:rPr>
        <w:t>四</w:t>
      </w:r>
      <w:r>
        <w:rPr>
          <w:szCs w:val="21"/>
          <w:highlight w:val="none"/>
        </w:rPr>
        <w:t>）本项目采用电子招标，中标人须在明确中标后、获取中标通知书前将相应的交易服务费缴入平台指定的集团账户（在“投标管家”工具中查看），具体收费标准详见招标文件或平台公告。</w:t>
      </w:r>
    </w:p>
    <w:p w14:paraId="1B7738E8">
      <w:pPr>
        <w:adjustRightInd w:val="0"/>
        <w:snapToGrid w:val="0"/>
        <w:spacing w:line="400" w:lineRule="exact"/>
        <w:ind w:firstLine="420"/>
        <w:outlineLvl w:val="1"/>
        <w:rPr>
          <w:szCs w:val="21"/>
          <w:highlight w:val="none"/>
        </w:rPr>
      </w:pPr>
      <w:r>
        <w:rPr>
          <w:szCs w:val="21"/>
          <w:highlight w:val="none"/>
        </w:rPr>
        <w:t>九、联系方式</w:t>
      </w:r>
    </w:p>
    <w:p w14:paraId="30C16FF6">
      <w:pPr>
        <w:widowControl/>
        <w:ind w:firstLine="420"/>
        <w:contextualSpacing/>
        <w:jc w:val="left"/>
        <w:outlineLvl w:val="2"/>
        <w:rPr>
          <w:rFonts w:hint="eastAsia" w:ascii="宋体" w:hAnsi="宋体" w:cs="宋体"/>
          <w:szCs w:val="21"/>
          <w:highlight w:val="none"/>
        </w:rPr>
      </w:pPr>
      <w:bookmarkStart w:id="9" w:name="_Toc20860"/>
      <w:r>
        <w:rPr>
          <w:rFonts w:hint="eastAsia" w:ascii="宋体" w:hAnsi="宋体" w:cs="宋体"/>
          <w:szCs w:val="21"/>
          <w:highlight w:val="none"/>
        </w:rPr>
        <w:t>1.招标人：温州港集团有限公司状元岙港务分公司</w:t>
      </w:r>
    </w:p>
    <w:p w14:paraId="04E481AF">
      <w:pPr>
        <w:widowControl/>
        <w:ind w:firstLine="420"/>
        <w:contextualSpacing/>
        <w:jc w:val="left"/>
        <w:rPr>
          <w:rFonts w:ascii="宋体" w:hAnsi="宋体" w:cs="宋体"/>
          <w:szCs w:val="21"/>
          <w:highlight w:val="none"/>
        </w:rPr>
      </w:pPr>
      <w:r>
        <w:rPr>
          <w:rFonts w:hint="eastAsia" w:ascii="宋体" w:hAnsi="宋体" w:cs="宋体"/>
          <w:szCs w:val="21"/>
          <w:highlight w:val="none"/>
        </w:rPr>
        <w:t>地  址：浙江省温州市洞头区元觉街道连港路1号</w:t>
      </w:r>
    </w:p>
    <w:p w14:paraId="0E013116">
      <w:pPr>
        <w:widowControl/>
        <w:ind w:firstLine="420"/>
        <w:contextualSpacing/>
        <w:jc w:val="left"/>
        <w:rPr>
          <w:rFonts w:hint="eastAsia" w:ascii="宋体" w:hAnsi="宋体" w:cs="宋体"/>
          <w:szCs w:val="21"/>
          <w:highlight w:val="none"/>
        </w:rPr>
      </w:pPr>
      <w:r>
        <w:rPr>
          <w:rFonts w:hint="eastAsia" w:ascii="宋体" w:hAnsi="宋体" w:cs="宋体"/>
          <w:szCs w:val="21"/>
          <w:highlight w:val="none"/>
        </w:rPr>
        <w:t xml:space="preserve">联系人：郭先生        </w:t>
      </w:r>
    </w:p>
    <w:p w14:paraId="09023166">
      <w:pPr>
        <w:widowControl/>
        <w:ind w:firstLine="420"/>
        <w:contextualSpacing/>
        <w:jc w:val="left"/>
        <w:rPr>
          <w:rFonts w:ascii="宋体" w:hAnsi="宋体" w:cs="宋体"/>
          <w:szCs w:val="21"/>
          <w:highlight w:val="none"/>
        </w:rPr>
      </w:pPr>
      <w:r>
        <w:rPr>
          <w:rFonts w:hint="eastAsia" w:ascii="宋体" w:hAnsi="宋体" w:cs="宋体"/>
          <w:szCs w:val="21"/>
          <w:highlight w:val="none"/>
        </w:rPr>
        <w:t>联系电话：15356263119</w:t>
      </w:r>
    </w:p>
    <w:p w14:paraId="278A1D04">
      <w:pPr>
        <w:widowControl/>
        <w:ind w:firstLine="420"/>
        <w:contextualSpacing/>
        <w:jc w:val="left"/>
        <w:outlineLvl w:val="2"/>
        <w:rPr>
          <w:rFonts w:ascii="宋体" w:hAnsi="宋体" w:cs="宋体"/>
          <w:szCs w:val="21"/>
          <w:highlight w:val="none"/>
        </w:rPr>
      </w:pPr>
      <w:r>
        <w:rPr>
          <w:rFonts w:hint="eastAsia" w:ascii="宋体" w:hAnsi="宋体" w:cs="宋体"/>
          <w:szCs w:val="21"/>
          <w:highlight w:val="none"/>
        </w:rPr>
        <w:t>2.招标代理人：华信咨询设计研究院有限公司</w:t>
      </w:r>
    </w:p>
    <w:p w14:paraId="4D5F6C80">
      <w:pPr>
        <w:widowControl/>
        <w:ind w:firstLine="420"/>
        <w:contextualSpacing/>
        <w:jc w:val="left"/>
        <w:rPr>
          <w:rFonts w:hint="eastAsia" w:ascii="宋体" w:hAnsi="宋体" w:cs="宋体"/>
          <w:szCs w:val="21"/>
          <w:highlight w:val="none"/>
        </w:rPr>
      </w:pPr>
      <w:r>
        <w:rPr>
          <w:rFonts w:hint="eastAsia" w:ascii="宋体" w:hAnsi="宋体" w:cs="宋体"/>
          <w:szCs w:val="21"/>
          <w:highlight w:val="none"/>
        </w:rPr>
        <w:t>地址：</w:t>
      </w:r>
      <w:r>
        <w:rPr>
          <w:rFonts w:hint="eastAsia" w:ascii="宋体" w:hAnsi="宋体" w:cs="宋体"/>
          <w:color w:val="000000"/>
          <w:sz w:val="22"/>
          <w:szCs w:val="22"/>
          <w:highlight w:val="none"/>
        </w:rPr>
        <w:t>杭州市滨江区春波路999号</w:t>
      </w:r>
    </w:p>
    <w:p w14:paraId="12C5554F">
      <w:pPr>
        <w:widowControl/>
        <w:ind w:firstLine="420"/>
        <w:contextualSpacing/>
        <w:jc w:val="left"/>
        <w:rPr>
          <w:rFonts w:hint="eastAsia" w:ascii="宋体" w:hAnsi="宋体" w:cs="宋体"/>
          <w:szCs w:val="21"/>
          <w:highlight w:val="none"/>
        </w:rPr>
      </w:pPr>
      <w:r>
        <w:rPr>
          <w:rFonts w:hint="eastAsia" w:ascii="宋体" w:hAnsi="宋体" w:cs="宋体"/>
          <w:szCs w:val="21"/>
          <w:highlight w:val="none"/>
        </w:rPr>
        <w:t>联系人：</w:t>
      </w:r>
      <w:r>
        <w:rPr>
          <w:rFonts w:hint="eastAsia" w:ascii="宋体" w:hAnsi="宋体" w:cs="宋体"/>
          <w:sz w:val="22"/>
          <w:szCs w:val="22"/>
          <w:highlight w:val="none"/>
        </w:rPr>
        <w:t>羊奕杭、尚云飞</w:t>
      </w:r>
    </w:p>
    <w:p w14:paraId="6D4030E5">
      <w:pPr>
        <w:widowControl/>
        <w:ind w:firstLine="420"/>
        <w:contextualSpacing/>
        <w:jc w:val="left"/>
        <w:rPr>
          <w:rFonts w:hint="eastAsia" w:ascii="宋体" w:hAnsi="宋体" w:cs="宋体"/>
          <w:szCs w:val="21"/>
          <w:highlight w:val="none"/>
        </w:rPr>
      </w:pPr>
      <w:r>
        <w:rPr>
          <w:rFonts w:hint="eastAsia" w:ascii="宋体" w:hAnsi="宋体" w:cs="宋体"/>
          <w:szCs w:val="21"/>
          <w:highlight w:val="none"/>
        </w:rPr>
        <w:t>联系电话：15257143905、15225996022</w:t>
      </w:r>
    </w:p>
    <w:p w14:paraId="7CBF4A8B">
      <w:pPr>
        <w:widowControl/>
        <w:ind w:firstLine="420"/>
        <w:contextualSpacing/>
        <w:jc w:val="left"/>
        <w:outlineLvl w:val="2"/>
        <w:rPr>
          <w:rFonts w:hint="eastAsia" w:ascii="宋体" w:hAnsi="宋体" w:cs="宋体"/>
          <w:szCs w:val="21"/>
          <w:highlight w:val="none"/>
        </w:rPr>
      </w:pPr>
      <w:r>
        <w:rPr>
          <w:rFonts w:hint="eastAsia" w:ascii="宋体" w:hAnsi="宋体" w:cs="宋体"/>
          <w:szCs w:val="21"/>
          <w:highlight w:val="none"/>
        </w:rPr>
        <w:t>3.投诉受理联系人（代理机构）：王鑫霖</w:t>
      </w:r>
    </w:p>
    <w:p w14:paraId="401B63A6">
      <w:pPr>
        <w:widowControl/>
        <w:ind w:firstLine="420"/>
        <w:contextualSpacing/>
        <w:jc w:val="left"/>
        <w:rPr>
          <w:rFonts w:hint="eastAsia" w:ascii="宋体" w:hAnsi="宋体" w:cs="宋体"/>
          <w:szCs w:val="21"/>
          <w:highlight w:val="none"/>
        </w:rPr>
      </w:pPr>
      <w:r>
        <w:rPr>
          <w:rFonts w:hint="eastAsia" w:ascii="宋体" w:hAnsi="宋体" w:cs="宋体"/>
          <w:szCs w:val="21"/>
          <w:highlight w:val="none"/>
        </w:rPr>
        <w:t>投诉受理电话/邮箱：18758271840/328814049@qq.com</w:t>
      </w:r>
    </w:p>
    <w:p w14:paraId="3F503B0F">
      <w:pPr>
        <w:widowControl/>
        <w:ind w:firstLine="420"/>
        <w:contextualSpacing/>
        <w:jc w:val="left"/>
        <w:outlineLvl w:val="2"/>
        <w:rPr>
          <w:rFonts w:hint="eastAsia" w:ascii="宋体" w:hAnsi="宋体" w:cs="宋体"/>
          <w:szCs w:val="21"/>
          <w:highlight w:val="none"/>
        </w:rPr>
      </w:pPr>
      <w:r>
        <w:rPr>
          <w:rFonts w:hint="eastAsia" w:ascii="宋体" w:hAnsi="宋体" w:cs="宋体"/>
          <w:szCs w:val="21"/>
          <w:highlight w:val="none"/>
        </w:rPr>
        <w:t>4.电子招标采购平台咨询电话：0574-27680520</w:t>
      </w:r>
    </w:p>
    <w:p w14:paraId="195AEA12">
      <w:pPr>
        <w:widowControl/>
        <w:ind w:firstLine="420"/>
        <w:contextualSpacing/>
        <w:jc w:val="left"/>
        <w:outlineLvl w:val="2"/>
        <w:rPr>
          <w:rFonts w:hint="eastAsia" w:ascii="宋体" w:hAnsi="宋体" w:cs="宋体"/>
          <w:szCs w:val="21"/>
          <w:highlight w:val="none"/>
        </w:rPr>
      </w:pPr>
      <w:r>
        <w:rPr>
          <w:rFonts w:hint="eastAsia" w:ascii="宋体" w:hAnsi="宋体" w:cs="宋体"/>
          <w:szCs w:val="21"/>
          <w:highlight w:val="none"/>
        </w:rPr>
        <w:t>5.CA咨询热线：400-666-4230</w:t>
      </w:r>
    </w:p>
    <w:p w14:paraId="11FCB5D6">
      <w:pPr>
        <w:pStyle w:val="2"/>
        <w:spacing w:line="400" w:lineRule="exact"/>
        <w:rPr>
          <w:highlight w:val="none"/>
        </w:rPr>
      </w:pPr>
      <w:r>
        <w:rPr>
          <w:highlight w:val="none"/>
        </w:rPr>
        <w:br w:type="page"/>
      </w:r>
      <w:bookmarkEnd w:id="9"/>
      <w:bookmarkStart w:id="10" w:name="_Toc175321964"/>
      <w:bookmarkStart w:id="11" w:name="_Toc3488"/>
      <w:bookmarkStart w:id="12" w:name="_Toc5056"/>
      <w:bookmarkStart w:id="13" w:name="_Toc5593"/>
      <w:bookmarkStart w:id="14" w:name="_Toc19733"/>
      <w:r>
        <w:rPr>
          <w:highlight w:val="none"/>
        </w:rPr>
        <w:t>第二章  招标需求</w:t>
      </w:r>
      <w:bookmarkEnd w:id="10"/>
      <w:bookmarkEnd w:id="11"/>
      <w:bookmarkEnd w:id="12"/>
      <w:bookmarkEnd w:id="13"/>
      <w:bookmarkEnd w:id="14"/>
      <w:bookmarkStart w:id="15" w:name="_Toc21325"/>
    </w:p>
    <w:p w14:paraId="7BC70D54">
      <w:pPr>
        <w:pStyle w:val="3"/>
        <w:tabs>
          <w:tab w:val="left" w:pos="574"/>
        </w:tabs>
        <w:ind w:firstLine="442"/>
        <w:outlineLvl w:val="1"/>
        <w:rPr>
          <w:rFonts w:ascii="宋体" w:hAnsi="宋体" w:cs="宋体"/>
          <w:b/>
          <w:bCs/>
          <w:sz w:val="22"/>
          <w:szCs w:val="22"/>
          <w:highlight w:val="none"/>
        </w:rPr>
      </w:pPr>
      <w:r>
        <w:rPr>
          <w:rFonts w:hint="eastAsia" w:ascii="宋体" w:hAnsi="宋体" w:cs="宋体"/>
          <w:b/>
          <w:bCs/>
          <w:sz w:val="22"/>
          <w:szCs w:val="22"/>
          <w:highlight w:val="none"/>
        </w:rPr>
        <w:t>一、项目概况</w:t>
      </w:r>
    </w:p>
    <w:p w14:paraId="68D2672C">
      <w:pPr>
        <w:pStyle w:val="3"/>
        <w:tabs>
          <w:tab w:val="left" w:pos="574"/>
        </w:tabs>
        <w:ind w:firstLine="440"/>
        <w:rPr>
          <w:rFonts w:ascii="宋体" w:hAnsi="宋体" w:cs="宋体"/>
          <w:sz w:val="22"/>
          <w:szCs w:val="22"/>
          <w:highlight w:val="none"/>
        </w:rPr>
      </w:pPr>
      <w:r>
        <w:rPr>
          <w:rFonts w:hint="eastAsia" w:ascii="宋体" w:hAnsi="宋体" w:cs="宋体"/>
          <w:sz w:val="22"/>
          <w:szCs w:val="22"/>
          <w:highlight w:val="none"/>
        </w:rPr>
        <w:t>温州港集团有限公司状元岙港务分公司位于温州市洞头区元觉街道连港路1号，拟选定状元岙港区5#堆场52堆场（堆场面积约8450平方米，平面箱位264TEU）进行部分第9类危险货物集装箱与普通货物集装箱混堆作业，分析和确定拟开展的部分第9类危险货物集装箱与普通货物集装箱混堆港口危险货物作业过程中可能存在的危险因素进行辨识与分析，指出目前存在的安全隐患或不足，并提出有针对性的安全对策与措施。</w:t>
      </w:r>
    </w:p>
    <w:p w14:paraId="2A9AD198">
      <w:pPr>
        <w:pStyle w:val="3"/>
        <w:tabs>
          <w:tab w:val="left" w:pos="574"/>
        </w:tabs>
        <w:ind w:firstLine="442"/>
        <w:outlineLvl w:val="1"/>
        <w:rPr>
          <w:rFonts w:ascii="宋体" w:hAnsi="宋体" w:cs="宋体"/>
          <w:b/>
          <w:bCs/>
          <w:sz w:val="22"/>
          <w:szCs w:val="22"/>
          <w:highlight w:val="none"/>
        </w:rPr>
      </w:pPr>
      <w:r>
        <w:rPr>
          <w:rFonts w:hint="eastAsia" w:ascii="宋体" w:hAnsi="宋体" w:cs="宋体"/>
          <w:b/>
          <w:bCs/>
          <w:sz w:val="22"/>
          <w:szCs w:val="22"/>
          <w:highlight w:val="none"/>
        </w:rPr>
        <w:t>二、技术服务范围及内容</w:t>
      </w:r>
    </w:p>
    <w:p w14:paraId="4C160E31">
      <w:pPr>
        <w:pStyle w:val="3"/>
        <w:tabs>
          <w:tab w:val="left" w:pos="574"/>
        </w:tabs>
        <w:ind w:firstLine="440"/>
        <w:rPr>
          <w:rFonts w:ascii="宋体" w:hAnsi="宋体" w:cs="宋体"/>
          <w:sz w:val="22"/>
          <w:szCs w:val="22"/>
          <w:highlight w:val="none"/>
        </w:rPr>
      </w:pPr>
      <w:r>
        <w:rPr>
          <w:rFonts w:hint="eastAsia" w:ascii="宋体" w:hAnsi="宋体" w:cs="宋体"/>
          <w:sz w:val="22"/>
          <w:szCs w:val="22"/>
          <w:highlight w:val="none"/>
        </w:rPr>
        <w:t>成立项目组对招标人进行现场实地查勘、调研，根据GB16994.3-2021要求，对招标人拟选定的用于部分第9类危险货物集装箱混堆作业的普通货物集装箱堆场的设备设施现状进行分析，对该公司安全生产管理现状进行考查，确定该拟定集装箱堆场的平面布置、装卸堆存工艺和设备设施、消防、防雷、视频监控等配套设施以及该公司安全生产管理状况等是否满足部分第9类危险货物集装箱混堆作业要求，结合现场状况编制完成温州港集团有限公司状元岙港务分公司第9类危险货物集装箱与普通货物集装箱混堆作业安全评价项目的相关报告。在规定时间内组织专家组进行评审，根据专家意见对报告进行必要的修改补充和完善并协助招标人完成验收、备案等工作。</w:t>
      </w:r>
    </w:p>
    <w:p w14:paraId="399CA991">
      <w:pPr>
        <w:pStyle w:val="3"/>
        <w:tabs>
          <w:tab w:val="left" w:pos="574"/>
        </w:tabs>
        <w:ind w:firstLine="442"/>
        <w:outlineLvl w:val="1"/>
        <w:rPr>
          <w:rFonts w:ascii="宋体" w:hAnsi="宋体" w:cs="宋体"/>
          <w:b/>
          <w:bCs/>
          <w:sz w:val="22"/>
          <w:szCs w:val="22"/>
          <w:highlight w:val="none"/>
        </w:rPr>
      </w:pPr>
      <w:r>
        <w:rPr>
          <w:rFonts w:hint="eastAsia" w:ascii="宋体" w:hAnsi="宋体" w:cs="宋体"/>
          <w:b/>
          <w:bCs/>
          <w:sz w:val="22"/>
          <w:szCs w:val="22"/>
          <w:highlight w:val="none"/>
        </w:rPr>
        <w:t>三、技术服务质量要求</w:t>
      </w:r>
    </w:p>
    <w:p w14:paraId="56532DD5">
      <w:pPr>
        <w:pStyle w:val="3"/>
        <w:tabs>
          <w:tab w:val="left" w:pos="574"/>
        </w:tabs>
        <w:ind w:firstLine="440"/>
        <w:rPr>
          <w:rFonts w:ascii="宋体" w:hAnsi="宋体" w:cs="宋体"/>
          <w:sz w:val="22"/>
          <w:szCs w:val="22"/>
          <w:highlight w:val="none"/>
        </w:rPr>
      </w:pPr>
      <w:r>
        <w:rPr>
          <w:rFonts w:hint="eastAsia" w:ascii="宋体" w:hAnsi="宋体" w:cs="宋体"/>
          <w:sz w:val="22"/>
          <w:szCs w:val="22"/>
          <w:highlight w:val="none"/>
        </w:rPr>
        <w:t>针对本项目成立不少于3人的项目组，项目组成员均需具备</w:t>
      </w:r>
      <w:r>
        <w:rPr>
          <w:rFonts w:hint="eastAsia" w:ascii="宋体" w:hAnsi="宋体" w:cs="宋体"/>
          <w:b/>
          <w:bCs/>
          <w:sz w:val="22"/>
          <w:szCs w:val="22"/>
          <w:highlight w:val="none"/>
        </w:rPr>
        <w:t>安全评价师执业资格</w:t>
      </w:r>
      <w:r>
        <w:rPr>
          <w:rFonts w:hint="eastAsia" w:ascii="宋体" w:hAnsi="宋体" w:cs="宋体"/>
          <w:sz w:val="22"/>
          <w:szCs w:val="22"/>
          <w:highlight w:val="none"/>
        </w:rPr>
        <w:t>，通过开展危险货物港口作业安全评价，分析和确定温州港集团有限公司状元岙港务分公司部分第9类危险货物集装箱与普通货物集装箱混堆港口危险货物作业过程中存在的危险因素，指出目前存在的安全隐患或不足，并提出有针对性的安全对策与措施，以进一步提高安全生产水平，更好地保障作业人员在生产过程中的生命安全与健康，根据《安全生产法》《港口法》以及《港口危险货物安全管理规定》等标准和规范的要求，编制出符合国家有关规定及</w:t>
      </w:r>
      <w:r>
        <w:rPr>
          <w:rFonts w:hint="eastAsia" w:ascii="宋体" w:hAnsi="宋体" w:cs="宋体"/>
          <w:sz w:val="21"/>
          <w:szCs w:val="21"/>
          <w:highlight w:val="none"/>
          <w:u w:val="single"/>
        </w:rPr>
        <w:t>监管备案要求</w:t>
      </w:r>
      <w:r>
        <w:rPr>
          <w:rFonts w:hint="eastAsia" w:ascii="宋体" w:hAnsi="宋体" w:cs="宋体"/>
          <w:sz w:val="22"/>
          <w:szCs w:val="22"/>
          <w:highlight w:val="none"/>
        </w:rPr>
        <w:t>的安全现状评价报告，通过专家评审验收工作，</w:t>
      </w:r>
      <w:r>
        <w:rPr>
          <w:rFonts w:hint="eastAsia" w:ascii="宋体" w:hAnsi="宋体" w:cs="宋体"/>
          <w:sz w:val="21"/>
          <w:szCs w:val="21"/>
          <w:highlight w:val="none"/>
          <w:u w:val="single"/>
        </w:rPr>
        <w:t>并协助招标人完成备案工作</w:t>
      </w:r>
      <w:r>
        <w:rPr>
          <w:rFonts w:hint="eastAsia" w:ascii="宋体" w:hAnsi="宋体" w:cs="宋体"/>
          <w:sz w:val="22"/>
          <w:szCs w:val="22"/>
          <w:highlight w:val="none"/>
        </w:rPr>
        <w:t>。</w:t>
      </w:r>
    </w:p>
    <w:p w14:paraId="08F38ED9">
      <w:pPr>
        <w:pStyle w:val="3"/>
        <w:tabs>
          <w:tab w:val="left" w:pos="574"/>
        </w:tabs>
        <w:ind w:firstLine="442"/>
        <w:outlineLvl w:val="1"/>
        <w:rPr>
          <w:rFonts w:ascii="宋体" w:hAnsi="宋体" w:cs="宋体"/>
          <w:b/>
          <w:bCs/>
          <w:sz w:val="22"/>
          <w:szCs w:val="22"/>
          <w:highlight w:val="none"/>
        </w:rPr>
      </w:pPr>
      <w:r>
        <w:rPr>
          <w:rFonts w:hint="eastAsia" w:ascii="宋体" w:hAnsi="宋体" w:cs="宋体"/>
          <w:b/>
          <w:bCs/>
          <w:sz w:val="22"/>
          <w:szCs w:val="22"/>
          <w:highlight w:val="none"/>
        </w:rPr>
        <w:t>四、</w:t>
      </w:r>
      <w:r>
        <w:rPr>
          <w:rFonts w:hint="eastAsia" w:ascii="宋体" w:hAnsi="宋体" w:cs="宋体"/>
          <w:b/>
          <w:bCs/>
          <w:sz w:val="22"/>
          <w:szCs w:val="22"/>
          <w:highlight w:val="none"/>
          <w:lang w:val="zh-CN"/>
        </w:rPr>
        <w:t>服务期</w:t>
      </w:r>
      <w:r>
        <w:rPr>
          <w:rFonts w:hint="eastAsia" w:ascii="宋体" w:hAnsi="宋体" w:cs="宋体"/>
          <w:b/>
          <w:bCs/>
          <w:sz w:val="22"/>
          <w:szCs w:val="22"/>
          <w:highlight w:val="none"/>
        </w:rPr>
        <w:t>及</w:t>
      </w:r>
      <w:r>
        <w:rPr>
          <w:rFonts w:hint="eastAsia" w:ascii="宋体" w:hAnsi="宋体" w:cs="宋体"/>
          <w:b/>
          <w:bCs/>
          <w:sz w:val="22"/>
          <w:szCs w:val="22"/>
          <w:highlight w:val="none"/>
          <w:lang w:val="zh-CN"/>
        </w:rPr>
        <w:t>技术</w:t>
      </w:r>
      <w:r>
        <w:rPr>
          <w:rFonts w:hint="eastAsia" w:ascii="宋体" w:hAnsi="宋体" w:cs="宋体"/>
          <w:b/>
          <w:bCs/>
          <w:sz w:val="22"/>
          <w:szCs w:val="22"/>
          <w:highlight w:val="none"/>
        </w:rPr>
        <w:t>成果要求</w:t>
      </w:r>
    </w:p>
    <w:p w14:paraId="2BEB3702">
      <w:pPr>
        <w:widowControl/>
        <w:spacing w:line="360" w:lineRule="atLeast"/>
        <w:ind w:firstLine="420"/>
        <w:jc w:val="left"/>
        <w:rPr>
          <w:rFonts w:hint="eastAsia" w:ascii="宋体" w:hAnsi="宋体" w:cs="宋体"/>
          <w:szCs w:val="21"/>
          <w:highlight w:val="none"/>
          <w:u w:val="single"/>
        </w:rPr>
      </w:pPr>
      <w:r>
        <w:rPr>
          <w:rFonts w:hint="eastAsia" w:ascii="宋体" w:hAnsi="宋体" w:cs="宋体"/>
          <w:szCs w:val="21"/>
          <w:highlight w:val="none"/>
          <w:u w:val="single"/>
          <w:lang w:bidi="ar"/>
        </w:rPr>
        <w:t>合同签订且投标人完整收到招标人提供的报告编制全部关键资料之日起计算：</w:t>
      </w:r>
    </w:p>
    <w:p w14:paraId="19614A09">
      <w:pPr>
        <w:widowControl/>
        <w:spacing w:line="360" w:lineRule="atLeast"/>
        <w:ind w:firstLine="420"/>
        <w:jc w:val="left"/>
        <w:rPr>
          <w:rFonts w:hint="eastAsia" w:ascii="宋体" w:hAnsi="宋体" w:cs="宋体"/>
          <w:szCs w:val="21"/>
          <w:highlight w:val="none"/>
          <w:u w:val="single"/>
        </w:rPr>
      </w:pPr>
      <w:r>
        <w:rPr>
          <w:rFonts w:hint="eastAsia" w:ascii="宋体" w:hAnsi="宋体" w:cs="宋体"/>
          <w:szCs w:val="21"/>
          <w:highlight w:val="none"/>
          <w:u w:val="single"/>
        </w:rPr>
        <w:t>1、20个工作日内，依据《中华人民共和国安全生产法》《中华人民共和国港口法》《港口危险货物安全管理规定》及国家、行业现行相关标准规范，编制完成符合监管备案要求的安全评价报告（送审稿）；</w:t>
      </w:r>
    </w:p>
    <w:p w14:paraId="548EBC52">
      <w:pPr>
        <w:widowControl/>
        <w:spacing w:line="360" w:lineRule="atLeast"/>
        <w:ind w:firstLine="420"/>
        <w:jc w:val="left"/>
        <w:rPr>
          <w:rFonts w:hint="eastAsia" w:ascii="宋体" w:hAnsi="宋体" w:cs="宋体"/>
          <w:szCs w:val="21"/>
          <w:highlight w:val="none"/>
          <w:u w:val="single"/>
        </w:rPr>
      </w:pPr>
      <w:r>
        <w:rPr>
          <w:rFonts w:hint="eastAsia" w:ascii="宋体" w:hAnsi="宋体" w:cs="宋体"/>
          <w:szCs w:val="21"/>
          <w:highlight w:val="none"/>
          <w:u w:val="single"/>
        </w:rPr>
        <w:t>2、送审稿交付招标人后 10 工作日内，由投标人负责组织召开专家评审会，落实专家提出的全部修改意见并顺利通过专家评审验收；</w:t>
      </w:r>
    </w:p>
    <w:p w14:paraId="77F75D82">
      <w:pPr>
        <w:spacing w:line="500" w:lineRule="exact"/>
        <w:ind w:firstLine="420"/>
        <w:rPr>
          <w:rFonts w:hint="eastAsia" w:ascii="宋体" w:hAnsi="宋体" w:cs="宋体"/>
          <w:sz w:val="22"/>
          <w:szCs w:val="22"/>
          <w:highlight w:val="none"/>
        </w:rPr>
      </w:pPr>
      <w:r>
        <w:rPr>
          <w:rFonts w:hint="eastAsia" w:ascii="宋体" w:hAnsi="宋体" w:cs="宋体"/>
          <w:szCs w:val="21"/>
          <w:highlight w:val="none"/>
          <w:u w:val="single"/>
        </w:rPr>
        <w:t>3、评审通过后，投标人向招标人提交安全评价报告书（备案稿）纸质版 8 本、电子版文档 1 份，，并协助招标人完成备案工作。</w:t>
      </w:r>
    </w:p>
    <w:p w14:paraId="35B4CAD3">
      <w:pPr>
        <w:ind w:firstLine="420"/>
        <w:rPr>
          <w:highlight w:val="none"/>
        </w:rPr>
        <w:sectPr>
          <w:headerReference r:id="rId11" w:type="default"/>
          <w:footerReference r:id="rId12" w:type="default"/>
          <w:pgSz w:w="11906" w:h="16838"/>
          <w:pgMar w:top="1440" w:right="1077" w:bottom="1440" w:left="1077" w:header="425" w:footer="567" w:gutter="0"/>
          <w:cols w:space="720" w:num="1"/>
          <w:docGrid w:linePitch="436" w:charSpace="0"/>
        </w:sectPr>
      </w:pPr>
    </w:p>
    <w:p w14:paraId="4EA0DCA8">
      <w:pPr>
        <w:pStyle w:val="2"/>
        <w:spacing w:line="400" w:lineRule="exact"/>
        <w:rPr>
          <w:highlight w:val="none"/>
        </w:rPr>
      </w:pPr>
      <w:bookmarkStart w:id="16" w:name="_Toc25837"/>
      <w:bookmarkStart w:id="17" w:name="_Toc17272"/>
      <w:bookmarkStart w:id="18" w:name="_Toc304961078"/>
      <w:r>
        <w:rPr>
          <w:highlight w:val="none"/>
        </w:rPr>
        <w:t>第三章  投标人须</w:t>
      </w:r>
      <w:r>
        <w:rPr>
          <w:rFonts w:hint="eastAsia"/>
          <w:highlight w:val="none"/>
        </w:rPr>
        <w:t>知</w:t>
      </w:r>
      <w:bookmarkEnd w:id="15"/>
      <w:bookmarkEnd w:id="16"/>
      <w:bookmarkEnd w:id="17"/>
      <w:bookmarkEnd w:id="18"/>
    </w:p>
    <w:p w14:paraId="17C1025E">
      <w:pPr>
        <w:snapToGrid w:val="0"/>
        <w:spacing w:line="400" w:lineRule="exact"/>
        <w:ind w:firstLine="0" w:firstLineChars="0"/>
        <w:jc w:val="center"/>
        <w:rPr>
          <w:sz w:val="24"/>
          <w:highlight w:val="none"/>
        </w:rPr>
      </w:pPr>
    </w:p>
    <w:p w14:paraId="1206E40D">
      <w:pPr>
        <w:snapToGrid w:val="0"/>
        <w:spacing w:line="400" w:lineRule="exact"/>
        <w:ind w:firstLine="0" w:firstLineChars="0"/>
        <w:jc w:val="center"/>
        <w:outlineLvl w:val="1"/>
        <w:rPr>
          <w:sz w:val="24"/>
          <w:highlight w:val="none"/>
        </w:rPr>
      </w:pPr>
      <w:r>
        <w:rPr>
          <w:sz w:val="24"/>
          <w:highlight w:val="none"/>
        </w:rPr>
        <w:t>前附表</w:t>
      </w:r>
    </w:p>
    <w:tbl>
      <w:tblPr>
        <w:tblStyle w:val="19"/>
        <w:tblW w:w="999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5"/>
        <w:gridCol w:w="8878"/>
      </w:tblGrid>
      <w:tr w14:paraId="09023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4B9D9F6C">
            <w:pPr>
              <w:adjustRightInd w:val="0"/>
              <w:snapToGrid w:val="0"/>
              <w:spacing w:line="400" w:lineRule="exact"/>
              <w:ind w:firstLine="0" w:firstLineChars="0"/>
              <w:jc w:val="center"/>
              <w:rPr>
                <w:rFonts w:eastAsia="宋体"/>
                <w:szCs w:val="21"/>
                <w:highlight w:val="none"/>
              </w:rPr>
            </w:pPr>
            <w:r>
              <w:rPr>
                <w:rFonts w:eastAsia="宋体"/>
                <w:szCs w:val="21"/>
                <w:highlight w:val="none"/>
              </w:rPr>
              <w:t>序号</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408D3369">
            <w:pPr>
              <w:adjustRightInd w:val="0"/>
              <w:snapToGrid w:val="0"/>
              <w:spacing w:line="400" w:lineRule="exact"/>
              <w:ind w:firstLine="0" w:firstLineChars="0"/>
              <w:jc w:val="center"/>
              <w:rPr>
                <w:rFonts w:eastAsia="宋体"/>
                <w:szCs w:val="21"/>
                <w:highlight w:val="none"/>
              </w:rPr>
            </w:pPr>
            <w:r>
              <w:rPr>
                <w:rFonts w:eastAsia="宋体"/>
                <w:szCs w:val="21"/>
                <w:highlight w:val="none"/>
              </w:rPr>
              <w:t>内容、要求</w:t>
            </w:r>
          </w:p>
        </w:tc>
      </w:tr>
      <w:tr w14:paraId="59FF88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3A1262BD">
            <w:pPr>
              <w:adjustRightInd w:val="0"/>
              <w:snapToGrid w:val="0"/>
              <w:spacing w:line="400" w:lineRule="exact"/>
              <w:ind w:firstLine="420"/>
              <w:rPr>
                <w:rFonts w:eastAsia="宋体"/>
                <w:szCs w:val="21"/>
                <w:highlight w:val="none"/>
              </w:rPr>
            </w:pPr>
            <w:r>
              <w:rPr>
                <w:rFonts w:eastAsia="宋体"/>
                <w:szCs w:val="21"/>
                <w:highlight w:val="none"/>
              </w:rPr>
              <w:t>1</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76A80C1A">
            <w:pPr>
              <w:adjustRightInd w:val="0"/>
              <w:snapToGrid w:val="0"/>
              <w:spacing w:line="400" w:lineRule="exact"/>
              <w:ind w:firstLine="0" w:firstLineChars="0"/>
              <w:rPr>
                <w:rFonts w:eastAsia="宋体"/>
                <w:szCs w:val="21"/>
                <w:highlight w:val="none"/>
              </w:rPr>
            </w:pPr>
            <w:r>
              <w:rPr>
                <w:rFonts w:eastAsia="宋体"/>
                <w:szCs w:val="21"/>
                <w:highlight w:val="none"/>
              </w:rPr>
              <w:t>项目名称：</w:t>
            </w:r>
            <w:r>
              <w:rPr>
                <w:rFonts w:hint="eastAsia" w:eastAsia="宋体"/>
                <w:szCs w:val="21"/>
                <w:highlight w:val="none"/>
              </w:rPr>
              <w:t>温州港集团有限公司状元岙港务分公司第9类危险货物集装箱与普通货物集装箱混堆作业安全评价</w:t>
            </w:r>
          </w:p>
        </w:tc>
      </w:tr>
      <w:tr w14:paraId="4EFD8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14BC7DE2">
            <w:pPr>
              <w:adjustRightInd w:val="0"/>
              <w:snapToGrid w:val="0"/>
              <w:spacing w:line="400" w:lineRule="exact"/>
              <w:ind w:firstLine="420"/>
              <w:rPr>
                <w:rFonts w:eastAsia="宋体"/>
                <w:szCs w:val="21"/>
                <w:highlight w:val="none"/>
              </w:rPr>
            </w:pPr>
            <w:r>
              <w:rPr>
                <w:rFonts w:eastAsia="宋体"/>
                <w:szCs w:val="21"/>
                <w:highlight w:val="none"/>
              </w:rPr>
              <w:t>2</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3A333FD8">
            <w:pPr>
              <w:adjustRightInd w:val="0"/>
              <w:snapToGrid w:val="0"/>
              <w:spacing w:line="400" w:lineRule="exact"/>
              <w:ind w:firstLine="0" w:firstLineChars="0"/>
              <w:rPr>
                <w:rFonts w:eastAsia="宋体"/>
                <w:szCs w:val="21"/>
                <w:highlight w:val="none"/>
              </w:rPr>
            </w:pPr>
            <w:r>
              <w:rPr>
                <w:rFonts w:hint="eastAsia" w:eastAsia="宋体"/>
                <w:szCs w:val="21"/>
                <w:highlight w:val="none"/>
              </w:rPr>
              <w:t>招标</w:t>
            </w:r>
            <w:r>
              <w:rPr>
                <w:rFonts w:eastAsia="宋体"/>
                <w:szCs w:val="21"/>
                <w:highlight w:val="none"/>
              </w:rPr>
              <w:t>内容：见招标公告。</w:t>
            </w:r>
          </w:p>
        </w:tc>
      </w:tr>
      <w:tr w14:paraId="01B8D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29"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37A8FEE2">
            <w:pPr>
              <w:adjustRightInd w:val="0"/>
              <w:snapToGrid w:val="0"/>
              <w:spacing w:line="400" w:lineRule="exact"/>
              <w:ind w:firstLine="0" w:firstLineChars="0"/>
              <w:jc w:val="center"/>
              <w:rPr>
                <w:rFonts w:eastAsia="宋体"/>
                <w:szCs w:val="21"/>
                <w:highlight w:val="none"/>
              </w:rPr>
            </w:pPr>
            <w:r>
              <w:rPr>
                <w:rFonts w:eastAsia="宋体"/>
                <w:szCs w:val="21"/>
                <w:highlight w:val="none"/>
              </w:rPr>
              <w:t>★3</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4E8CE9DF">
            <w:pPr>
              <w:pStyle w:val="18"/>
              <w:adjustRightInd w:val="0"/>
              <w:snapToGrid w:val="0"/>
              <w:spacing w:after="0" w:line="400" w:lineRule="exact"/>
              <w:ind w:left="0" w:leftChars="0" w:firstLine="0" w:firstLineChars="0"/>
              <w:rPr>
                <w:rFonts w:eastAsia="宋体"/>
                <w:szCs w:val="21"/>
                <w:highlight w:val="none"/>
              </w:rPr>
            </w:pPr>
            <w:r>
              <w:rPr>
                <w:rFonts w:eastAsia="宋体"/>
                <w:szCs w:val="21"/>
                <w:highlight w:val="none"/>
              </w:rPr>
              <w:t>投标报价及费用：</w:t>
            </w:r>
          </w:p>
          <w:p w14:paraId="32B58A5D">
            <w:pPr>
              <w:pStyle w:val="18"/>
              <w:adjustRightInd w:val="0"/>
              <w:snapToGrid w:val="0"/>
              <w:spacing w:after="0" w:line="400" w:lineRule="exact"/>
              <w:ind w:left="0" w:leftChars="0" w:firstLine="0" w:firstLineChars="0"/>
              <w:rPr>
                <w:rFonts w:eastAsia="宋体"/>
                <w:szCs w:val="21"/>
                <w:highlight w:val="none"/>
              </w:rPr>
            </w:pPr>
            <w:r>
              <w:rPr>
                <w:rFonts w:eastAsia="宋体"/>
                <w:szCs w:val="21"/>
                <w:highlight w:val="none"/>
              </w:rPr>
              <w:t>1、不论投标结果如何，投标人均应自行承担所有与投标有关的全部费用。</w:t>
            </w:r>
          </w:p>
          <w:p w14:paraId="22178762">
            <w:pPr>
              <w:pStyle w:val="18"/>
              <w:adjustRightInd w:val="0"/>
              <w:snapToGrid w:val="0"/>
              <w:spacing w:after="0" w:line="400" w:lineRule="exact"/>
              <w:ind w:left="0" w:leftChars="0" w:firstLine="0" w:firstLineChars="0"/>
              <w:rPr>
                <w:rFonts w:hint="eastAsia" w:eastAsia="宋体"/>
                <w:szCs w:val="21"/>
                <w:highlight w:val="none"/>
              </w:rPr>
            </w:pPr>
            <w:r>
              <w:rPr>
                <w:rFonts w:eastAsia="宋体"/>
                <w:szCs w:val="21"/>
                <w:highlight w:val="none"/>
              </w:rPr>
              <w:t>2、本项目最高限价：</w:t>
            </w:r>
            <w:r>
              <w:rPr>
                <w:rFonts w:hint="eastAsia" w:eastAsia="宋体"/>
                <w:szCs w:val="21"/>
                <w:highlight w:val="none"/>
              </w:rPr>
              <w:t>19</w:t>
            </w:r>
            <w:r>
              <w:rPr>
                <w:rFonts w:eastAsia="宋体"/>
                <w:szCs w:val="21"/>
                <w:highlight w:val="none"/>
              </w:rPr>
              <w:t>万元，超过最高限价的投标为无效标。</w:t>
            </w:r>
          </w:p>
          <w:p w14:paraId="1D788C4D">
            <w:pPr>
              <w:pStyle w:val="18"/>
              <w:adjustRightInd w:val="0"/>
              <w:snapToGrid w:val="0"/>
              <w:spacing w:after="0" w:line="400" w:lineRule="exact"/>
              <w:ind w:left="0" w:leftChars="0" w:firstLine="0" w:firstLineChars="0"/>
              <w:rPr>
                <w:rFonts w:eastAsia="宋体"/>
                <w:szCs w:val="21"/>
                <w:highlight w:val="none"/>
              </w:rPr>
            </w:pPr>
            <w:r>
              <w:rPr>
                <w:rFonts w:eastAsia="宋体"/>
                <w:szCs w:val="21"/>
                <w:highlight w:val="none"/>
              </w:rPr>
              <w:t>3、</w:t>
            </w:r>
            <w:r>
              <w:rPr>
                <w:rFonts w:hint="eastAsia" w:ascii="宋体" w:hAnsi="宋体" w:eastAsia="宋体" w:cs="宋体"/>
                <w:szCs w:val="21"/>
                <w:highlight w:val="none"/>
              </w:rPr>
              <w:t>本次报价包括但不限于为服务本项目所涉的项目实施所需的人员、交通、食宿、保险、报告编制费、会议费、专家咨询费、管理费、税金、利润、交易服务费等一切与本次招标相关的费用。如遇国家税率政策调整，则合同价格按照不含税价不变原则进行调整。</w:t>
            </w:r>
          </w:p>
        </w:tc>
      </w:tr>
      <w:tr w14:paraId="538DD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19813EA9">
            <w:pPr>
              <w:adjustRightInd w:val="0"/>
              <w:snapToGrid w:val="0"/>
              <w:spacing w:line="400" w:lineRule="exact"/>
              <w:ind w:firstLine="0" w:firstLineChars="0"/>
              <w:jc w:val="center"/>
              <w:rPr>
                <w:rFonts w:eastAsia="宋体"/>
                <w:szCs w:val="21"/>
                <w:highlight w:val="none"/>
              </w:rPr>
            </w:pPr>
            <w:r>
              <w:rPr>
                <w:rFonts w:eastAsia="宋体"/>
                <w:szCs w:val="21"/>
                <w:highlight w:val="none"/>
              </w:rPr>
              <w:t>★4</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5456C132">
            <w:pPr>
              <w:adjustRightInd w:val="0"/>
              <w:snapToGrid w:val="0"/>
              <w:spacing w:line="400" w:lineRule="exact"/>
              <w:ind w:firstLine="0" w:firstLineChars="0"/>
              <w:rPr>
                <w:rFonts w:eastAsia="宋体"/>
                <w:szCs w:val="21"/>
                <w:highlight w:val="none"/>
              </w:rPr>
            </w:pPr>
            <w:r>
              <w:rPr>
                <w:rFonts w:eastAsia="宋体"/>
                <w:szCs w:val="21"/>
                <w:highlight w:val="none"/>
              </w:rPr>
              <w:t>投标保证金：详见招标公告</w:t>
            </w:r>
          </w:p>
        </w:tc>
      </w:tr>
      <w:tr w14:paraId="05F63C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6"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3E3D51C0">
            <w:pPr>
              <w:adjustRightInd w:val="0"/>
              <w:snapToGrid w:val="0"/>
              <w:spacing w:line="400" w:lineRule="exact"/>
              <w:ind w:firstLine="0" w:firstLineChars="0"/>
              <w:jc w:val="center"/>
              <w:rPr>
                <w:rFonts w:eastAsia="宋体"/>
                <w:szCs w:val="21"/>
                <w:highlight w:val="none"/>
              </w:rPr>
            </w:pPr>
            <w:r>
              <w:rPr>
                <w:rFonts w:eastAsia="宋体"/>
                <w:szCs w:val="21"/>
                <w:highlight w:val="none"/>
              </w:rPr>
              <w:t>5</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2E7B0402">
            <w:pPr>
              <w:adjustRightInd w:val="0"/>
              <w:snapToGrid w:val="0"/>
              <w:spacing w:line="400" w:lineRule="exact"/>
              <w:ind w:firstLine="0" w:firstLineChars="0"/>
              <w:rPr>
                <w:rFonts w:eastAsia="宋体"/>
                <w:szCs w:val="21"/>
                <w:highlight w:val="none"/>
              </w:rPr>
            </w:pPr>
            <w:r>
              <w:rPr>
                <w:rFonts w:eastAsia="宋体"/>
                <w:szCs w:val="21"/>
                <w:highlight w:val="none"/>
              </w:rPr>
              <w:t>答疑与澄清：招标人对已发出的招标文件进行必要的澄清和修改时，将在招标公告规定的投标截止时间</w:t>
            </w:r>
            <w:r>
              <w:rPr>
                <w:rFonts w:hint="eastAsia" w:eastAsia="宋体"/>
                <w:szCs w:val="21"/>
                <w:highlight w:val="none"/>
              </w:rPr>
              <w:t>10</w:t>
            </w:r>
            <w:r>
              <w:rPr>
                <w:rFonts w:eastAsia="宋体"/>
                <w:szCs w:val="21"/>
                <w:highlight w:val="none"/>
              </w:rPr>
              <w:t>日前，在规定信息发布网站上通知所有招标文件收受人，并要求收受人进行确认澄清和修改已收悉，澄清和修改的内容作为招标文件的组成部分。招标人根据实际情况，延长投标截止时间的，将在投标截止时间前3日内告知所有招标文件收受人，并要求回执确认。</w:t>
            </w:r>
          </w:p>
        </w:tc>
      </w:tr>
      <w:tr w14:paraId="40944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4BC2227E">
            <w:pPr>
              <w:adjustRightInd w:val="0"/>
              <w:snapToGrid w:val="0"/>
              <w:spacing w:line="400" w:lineRule="exact"/>
              <w:ind w:firstLine="0" w:firstLineChars="0"/>
              <w:jc w:val="center"/>
              <w:rPr>
                <w:rFonts w:eastAsia="宋体"/>
                <w:szCs w:val="21"/>
                <w:highlight w:val="none"/>
              </w:rPr>
            </w:pPr>
            <w:r>
              <w:rPr>
                <w:rFonts w:eastAsia="宋体"/>
                <w:szCs w:val="21"/>
                <w:highlight w:val="none"/>
              </w:rPr>
              <w:t>6</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175E3D01">
            <w:pPr>
              <w:adjustRightInd w:val="0"/>
              <w:snapToGrid w:val="0"/>
              <w:spacing w:line="400" w:lineRule="exact"/>
              <w:ind w:firstLine="0" w:firstLineChars="0"/>
              <w:rPr>
                <w:rFonts w:eastAsia="宋体"/>
                <w:szCs w:val="21"/>
                <w:highlight w:val="none"/>
              </w:rPr>
            </w:pPr>
            <w:r>
              <w:rPr>
                <w:rFonts w:eastAsia="宋体"/>
                <w:szCs w:val="21"/>
                <w:highlight w:val="none"/>
              </w:rPr>
              <w:t>投标文件组成：价格标、商务技术标、资审文件。</w:t>
            </w:r>
          </w:p>
        </w:tc>
      </w:tr>
      <w:tr w14:paraId="70408B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69BDAD6B">
            <w:pPr>
              <w:adjustRightInd w:val="0"/>
              <w:snapToGrid w:val="0"/>
              <w:spacing w:line="400" w:lineRule="exact"/>
              <w:ind w:firstLine="0" w:firstLineChars="0"/>
              <w:jc w:val="center"/>
              <w:rPr>
                <w:rFonts w:eastAsia="宋体"/>
                <w:szCs w:val="21"/>
                <w:highlight w:val="none"/>
              </w:rPr>
            </w:pPr>
            <w:r>
              <w:rPr>
                <w:rFonts w:eastAsia="宋体"/>
                <w:szCs w:val="21"/>
                <w:highlight w:val="none"/>
              </w:rPr>
              <w:t>7</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0765C01D">
            <w:pPr>
              <w:adjustRightInd w:val="0"/>
              <w:snapToGrid w:val="0"/>
              <w:spacing w:line="400" w:lineRule="exact"/>
              <w:ind w:firstLine="0" w:firstLineChars="0"/>
              <w:rPr>
                <w:rFonts w:eastAsia="宋体"/>
                <w:szCs w:val="21"/>
                <w:highlight w:val="none"/>
              </w:rPr>
            </w:pPr>
            <w:r>
              <w:rPr>
                <w:rFonts w:eastAsia="宋体"/>
                <w:szCs w:val="21"/>
                <w:highlight w:val="none"/>
              </w:rPr>
              <w:t>投标截止时间、地址：详见招标公告。</w:t>
            </w:r>
          </w:p>
        </w:tc>
      </w:tr>
      <w:tr w14:paraId="06C4AB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40CDE489">
            <w:pPr>
              <w:adjustRightInd w:val="0"/>
              <w:snapToGrid w:val="0"/>
              <w:spacing w:line="400" w:lineRule="exact"/>
              <w:ind w:firstLine="0" w:firstLineChars="0"/>
              <w:jc w:val="center"/>
              <w:rPr>
                <w:rFonts w:eastAsia="宋体"/>
                <w:szCs w:val="21"/>
                <w:highlight w:val="none"/>
              </w:rPr>
            </w:pPr>
            <w:r>
              <w:rPr>
                <w:rFonts w:eastAsia="宋体"/>
                <w:szCs w:val="21"/>
                <w:highlight w:val="none"/>
              </w:rPr>
              <w:t>8</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0F979601">
            <w:pPr>
              <w:adjustRightInd w:val="0"/>
              <w:snapToGrid w:val="0"/>
              <w:spacing w:line="400" w:lineRule="exact"/>
              <w:ind w:firstLine="0" w:firstLineChars="0"/>
              <w:rPr>
                <w:rFonts w:eastAsia="宋体"/>
                <w:szCs w:val="21"/>
                <w:highlight w:val="none"/>
              </w:rPr>
            </w:pPr>
            <w:r>
              <w:rPr>
                <w:rFonts w:eastAsia="宋体"/>
                <w:szCs w:val="21"/>
                <w:highlight w:val="none"/>
              </w:rPr>
              <w:t>开标时间、地址：详见招标公告。</w:t>
            </w:r>
          </w:p>
        </w:tc>
      </w:tr>
      <w:tr w14:paraId="77C97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220D9272">
            <w:pPr>
              <w:adjustRightInd w:val="0"/>
              <w:snapToGrid w:val="0"/>
              <w:spacing w:line="400" w:lineRule="exact"/>
              <w:ind w:firstLine="0" w:firstLineChars="0"/>
              <w:jc w:val="center"/>
              <w:rPr>
                <w:rFonts w:eastAsia="宋体"/>
                <w:szCs w:val="21"/>
                <w:highlight w:val="none"/>
              </w:rPr>
            </w:pPr>
            <w:r>
              <w:rPr>
                <w:rFonts w:eastAsia="宋体"/>
                <w:szCs w:val="21"/>
                <w:highlight w:val="none"/>
              </w:rPr>
              <w:t>9</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426F80D2">
            <w:pPr>
              <w:adjustRightInd w:val="0"/>
              <w:snapToGrid w:val="0"/>
              <w:spacing w:line="400" w:lineRule="exact"/>
              <w:ind w:firstLine="0" w:firstLineChars="0"/>
              <w:rPr>
                <w:rFonts w:eastAsia="宋体"/>
                <w:szCs w:val="21"/>
                <w:highlight w:val="none"/>
              </w:rPr>
            </w:pPr>
            <w:r>
              <w:rPr>
                <w:rFonts w:eastAsia="宋体"/>
                <w:szCs w:val="21"/>
                <w:highlight w:val="none"/>
              </w:rPr>
              <w:t>评标办法及评分标准：详见第四章。</w:t>
            </w:r>
          </w:p>
        </w:tc>
      </w:tr>
      <w:tr w14:paraId="1C103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94"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01C30D48">
            <w:pPr>
              <w:adjustRightInd w:val="0"/>
              <w:snapToGrid w:val="0"/>
              <w:spacing w:line="400" w:lineRule="exact"/>
              <w:ind w:firstLine="0" w:firstLineChars="0"/>
              <w:jc w:val="center"/>
              <w:rPr>
                <w:rFonts w:eastAsia="宋体"/>
                <w:szCs w:val="21"/>
                <w:highlight w:val="none"/>
              </w:rPr>
            </w:pPr>
            <w:r>
              <w:rPr>
                <w:rFonts w:eastAsia="宋体"/>
                <w:szCs w:val="21"/>
                <w:highlight w:val="none"/>
              </w:rPr>
              <w:t>10</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61B3E70D">
            <w:pPr>
              <w:adjustRightInd w:val="0"/>
              <w:snapToGrid w:val="0"/>
              <w:spacing w:line="400" w:lineRule="exact"/>
              <w:ind w:firstLine="0" w:firstLineChars="0"/>
              <w:rPr>
                <w:rFonts w:eastAsia="宋体"/>
                <w:szCs w:val="21"/>
                <w:highlight w:val="none"/>
              </w:rPr>
            </w:pPr>
            <w:r>
              <w:rPr>
                <w:rFonts w:eastAsia="宋体"/>
                <w:szCs w:val="21"/>
                <w:highlight w:val="none"/>
              </w:rPr>
              <w:t>发布本次招标公告、</w:t>
            </w:r>
            <w:r>
              <w:rPr>
                <w:rFonts w:hint="eastAsia" w:eastAsia="宋体"/>
                <w:szCs w:val="21"/>
                <w:highlight w:val="none"/>
              </w:rPr>
              <w:t>评标结果</w:t>
            </w:r>
            <w:r>
              <w:rPr>
                <w:rFonts w:eastAsia="宋体"/>
                <w:szCs w:val="21"/>
                <w:highlight w:val="none"/>
              </w:rPr>
              <w:t>公示的媒介：浙江省海港集团、宁波舟山港集团电子招标采购平台（http://hgdzzb.nbport.com.cn/）</w:t>
            </w:r>
            <w:r>
              <w:rPr>
                <w:rFonts w:hint="eastAsia" w:eastAsia="宋体"/>
                <w:szCs w:val="21"/>
                <w:highlight w:val="none"/>
              </w:rPr>
              <w:t>公示3个工作日。</w:t>
            </w:r>
          </w:p>
        </w:tc>
      </w:tr>
      <w:tr w14:paraId="13C967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1363FBF6">
            <w:pPr>
              <w:adjustRightInd w:val="0"/>
              <w:snapToGrid w:val="0"/>
              <w:spacing w:line="400" w:lineRule="exact"/>
              <w:ind w:firstLine="0" w:firstLineChars="0"/>
              <w:jc w:val="center"/>
              <w:rPr>
                <w:rFonts w:eastAsia="宋体"/>
                <w:szCs w:val="21"/>
                <w:highlight w:val="none"/>
              </w:rPr>
            </w:pPr>
            <w:r>
              <w:rPr>
                <w:rFonts w:eastAsia="宋体"/>
                <w:szCs w:val="21"/>
                <w:highlight w:val="none"/>
              </w:rPr>
              <w:t>11</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7F17B144">
            <w:pPr>
              <w:adjustRightInd w:val="0"/>
              <w:snapToGrid w:val="0"/>
              <w:spacing w:line="400" w:lineRule="exact"/>
              <w:ind w:firstLine="0" w:firstLineChars="0"/>
              <w:rPr>
                <w:rFonts w:eastAsia="宋体"/>
                <w:szCs w:val="21"/>
                <w:highlight w:val="none"/>
              </w:rPr>
            </w:pPr>
            <w:r>
              <w:rPr>
                <w:rFonts w:eastAsia="宋体"/>
                <w:szCs w:val="21"/>
                <w:highlight w:val="none"/>
              </w:rPr>
              <w:t>投标保证金退还：除招标文件规定不予退还保证金的情形外，最迟在签署合同后5日内向投标人退还投标保证金。</w:t>
            </w:r>
          </w:p>
        </w:tc>
      </w:tr>
      <w:tr w14:paraId="6360F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29212168">
            <w:pPr>
              <w:adjustRightInd w:val="0"/>
              <w:snapToGrid w:val="0"/>
              <w:spacing w:line="400" w:lineRule="exact"/>
              <w:ind w:firstLine="0" w:firstLineChars="0"/>
              <w:jc w:val="center"/>
              <w:rPr>
                <w:rFonts w:eastAsia="宋体"/>
                <w:szCs w:val="21"/>
                <w:highlight w:val="none"/>
              </w:rPr>
            </w:pPr>
            <w:r>
              <w:rPr>
                <w:rFonts w:eastAsia="宋体"/>
                <w:szCs w:val="21"/>
                <w:highlight w:val="none"/>
              </w:rPr>
              <w:t>12</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19D303D7">
            <w:pPr>
              <w:adjustRightInd w:val="0"/>
              <w:snapToGrid w:val="0"/>
              <w:spacing w:line="400" w:lineRule="exact"/>
              <w:ind w:firstLine="0" w:firstLineChars="0"/>
              <w:rPr>
                <w:rFonts w:eastAsia="宋体"/>
                <w:szCs w:val="21"/>
                <w:highlight w:val="none"/>
              </w:rPr>
            </w:pPr>
            <w:r>
              <w:rPr>
                <w:rFonts w:eastAsia="宋体"/>
                <w:szCs w:val="21"/>
                <w:highlight w:val="none"/>
              </w:rPr>
              <w:t>签订合同时间：中标通知书发出后</w:t>
            </w:r>
            <w:r>
              <w:rPr>
                <w:rFonts w:hint="eastAsia" w:eastAsia="宋体"/>
                <w:szCs w:val="21"/>
                <w:highlight w:val="none"/>
              </w:rPr>
              <w:t>2</w:t>
            </w:r>
            <w:r>
              <w:rPr>
                <w:rFonts w:eastAsia="宋体"/>
                <w:szCs w:val="21"/>
                <w:highlight w:val="none"/>
              </w:rPr>
              <w:t>0</w:t>
            </w:r>
            <w:r>
              <w:rPr>
                <w:rFonts w:hint="eastAsia" w:ascii="宋体" w:hAnsi="宋体" w:eastAsia="宋体" w:cs="宋体"/>
                <w:szCs w:val="21"/>
                <w:highlight w:val="none"/>
                <w:u w:val="single"/>
              </w:rPr>
              <w:t>个工作日内</w:t>
            </w:r>
            <w:r>
              <w:rPr>
                <w:rFonts w:eastAsia="宋体"/>
                <w:szCs w:val="21"/>
                <w:highlight w:val="none"/>
              </w:rPr>
              <w:t>。</w:t>
            </w:r>
          </w:p>
        </w:tc>
      </w:tr>
      <w:tr w14:paraId="5755E9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30765641">
            <w:pPr>
              <w:adjustRightInd w:val="0"/>
              <w:snapToGrid w:val="0"/>
              <w:spacing w:line="400" w:lineRule="exact"/>
              <w:ind w:firstLine="0" w:firstLineChars="0"/>
              <w:jc w:val="center"/>
              <w:rPr>
                <w:rFonts w:eastAsia="宋体"/>
                <w:szCs w:val="21"/>
                <w:highlight w:val="none"/>
              </w:rPr>
            </w:pPr>
            <w:r>
              <w:rPr>
                <w:rFonts w:eastAsia="宋体"/>
                <w:szCs w:val="21"/>
                <w:highlight w:val="none"/>
              </w:rPr>
              <w:t>13</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4C7B6412">
            <w:pPr>
              <w:snapToGrid w:val="0"/>
              <w:ind w:firstLine="0" w:firstLineChars="0"/>
              <w:jc w:val="left"/>
              <w:rPr>
                <w:rFonts w:ascii="宋体" w:hAnsi="宋体"/>
                <w:kern w:val="0"/>
                <w:sz w:val="22"/>
                <w:szCs w:val="22"/>
                <w:highlight w:val="none"/>
              </w:rPr>
            </w:pPr>
            <w:r>
              <w:rPr>
                <w:rFonts w:ascii="宋体" w:hAnsi="宋体"/>
                <w:kern w:val="0"/>
                <w:sz w:val="22"/>
                <w:szCs w:val="22"/>
                <w:highlight w:val="none"/>
              </w:rPr>
              <w:t>履约</w:t>
            </w:r>
            <w:r>
              <w:rPr>
                <w:rFonts w:hint="eastAsia" w:ascii="宋体" w:hAnsi="宋体"/>
                <w:kern w:val="0"/>
                <w:sz w:val="22"/>
                <w:szCs w:val="22"/>
                <w:highlight w:val="none"/>
              </w:rPr>
              <w:t>保证金</w:t>
            </w:r>
            <w:r>
              <w:rPr>
                <w:rFonts w:ascii="宋体" w:hAnsi="宋体"/>
                <w:kern w:val="0"/>
                <w:sz w:val="22"/>
                <w:szCs w:val="22"/>
                <w:highlight w:val="none"/>
              </w:rPr>
              <w:t>的形式：</w:t>
            </w:r>
            <w:r>
              <w:rPr>
                <w:rFonts w:hint="eastAsia" w:ascii="宋体" w:hAnsi="宋体"/>
                <w:kern w:val="0"/>
                <w:sz w:val="22"/>
                <w:szCs w:val="22"/>
                <w:highlight w:val="none"/>
              </w:rPr>
              <w:t>银行转帐或者电汇</w:t>
            </w:r>
          </w:p>
          <w:p w14:paraId="0FAE84C2">
            <w:pPr>
              <w:snapToGrid w:val="0"/>
              <w:ind w:firstLine="0" w:firstLineChars="0"/>
              <w:jc w:val="left"/>
              <w:rPr>
                <w:rFonts w:ascii="宋体" w:hAnsi="宋体"/>
                <w:kern w:val="0"/>
                <w:sz w:val="22"/>
                <w:szCs w:val="22"/>
                <w:highlight w:val="none"/>
              </w:rPr>
            </w:pPr>
            <w:r>
              <w:rPr>
                <w:rFonts w:ascii="宋体" w:hAnsi="宋体"/>
                <w:kern w:val="0"/>
                <w:sz w:val="22"/>
                <w:szCs w:val="22"/>
                <w:highlight w:val="none"/>
              </w:rPr>
              <w:t>履约</w:t>
            </w:r>
            <w:r>
              <w:rPr>
                <w:rFonts w:hint="eastAsia" w:ascii="宋体" w:hAnsi="宋体"/>
                <w:kern w:val="0"/>
                <w:sz w:val="22"/>
                <w:szCs w:val="22"/>
                <w:highlight w:val="none"/>
              </w:rPr>
              <w:t>保证金</w:t>
            </w:r>
            <w:r>
              <w:rPr>
                <w:rFonts w:ascii="宋体" w:hAnsi="宋体"/>
                <w:kern w:val="0"/>
                <w:sz w:val="22"/>
                <w:szCs w:val="22"/>
                <w:highlight w:val="none"/>
              </w:rPr>
              <w:t>的金额：</w:t>
            </w:r>
            <w:r>
              <w:rPr>
                <w:rFonts w:hint="eastAsia"/>
                <w:highlight w:val="none"/>
              </w:rPr>
              <w:t>人民币柒仟元（</w:t>
            </w:r>
            <w:r>
              <w:rPr>
                <w:rFonts w:hint="eastAsia" w:ascii="宋体" w:hAnsi="宋体" w:cs="宋体"/>
                <w:kern w:val="0"/>
                <w:sz w:val="22"/>
                <w:szCs w:val="22"/>
                <w:highlight w:val="none"/>
              </w:rPr>
              <w:t>小写：¥</w:t>
            </w:r>
            <w:r>
              <w:rPr>
                <w:rFonts w:hint="eastAsia" w:ascii="宋体" w:hAnsi="宋体" w:cs="宋体"/>
                <w:kern w:val="0"/>
                <w:sz w:val="22"/>
                <w:szCs w:val="22"/>
                <w:highlight w:val="none"/>
                <w:lang w:val="en-US" w:eastAsia="zh-CN"/>
              </w:rPr>
              <w:t>3</w:t>
            </w:r>
            <w:r>
              <w:rPr>
                <w:rFonts w:hint="eastAsia" w:ascii="宋体" w:hAnsi="宋体" w:cs="宋体"/>
                <w:kern w:val="0"/>
                <w:sz w:val="22"/>
                <w:szCs w:val="22"/>
                <w:highlight w:val="none"/>
              </w:rPr>
              <w:t>000.</w:t>
            </w:r>
            <w:r>
              <w:rPr>
                <w:rFonts w:ascii="宋体" w:hAnsi="宋体" w:cs="宋体"/>
                <w:kern w:val="0"/>
                <w:sz w:val="22"/>
                <w:szCs w:val="22"/>
                <w:highlight w:val="none"/>
              </w:rPr>
              <w:t>00</w:t>
            </w:r>
            <w:r>
              <w:rPr>
                <w:rFonts w:hint="eastAsia"/>
                <w:highlight w:val="none"/>
              </w:rPr>
              <w:t>）</w:t>
            </w:r>
            <w:r>
              <w:rPr>
                <w:rFonts w:hint="eastAsia" w:ascii="宋体" w:hAnsi="宋体"/>
                <w:kern w:val="0"/>
                <w:sz w:val="22"/>
                <w:szCs w:val="22"/>
                <w:highlight w:val="none"/>
              </w:rPr>
              <w:t>。中标人在合同签订之前须向招标人提交履约保证金，并且要保证履约保证金在合同履行期间的有效性。</w:t>
            </w:r>
          </w:p>
          <w:p w14:paraId="6B9DFE45">
            <w:pPr>
              <w:adjustRightInd w:val="0"/>
              <w:snapToGrid w:val="0"/>
              <w:spacing w:line="400" w:lineRule="exact"/>
              <w:ind w:firstLine="0" w:firstLineChars="0"/>
              <w:rPr>
                <w:rFonts w:eastAsia="宋体"/>
                <w:szCs w:val="21"/>
                <w:highlight w:val="none"/>
              </w:rPr>
            </w:pPr>
            <w:r>
              <w:rPr>
                <w:rFonts w:hint="eastAsia" w:ascii="宋体" w:hAnsi="宋体"/>
                <w:kern w:val="0"/>
                <w:sz w:val="22"/>
                <w:szCs w:val="22"/>
                <w:highlight w:val="none"/>
              </w:rPr>
              <w:t>有效期：在合同约定金额履行完毕。</w:t>
            </w:r>
          </w:p>
        </w:tc>
      </w:tr>
      <w:tr w14:paraId="4946A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2B9DFCC2">
            <w:pPr>
              <w:adjustRightInd w:val="0"/>
              <w:snapToGrid w:val="0"/>
              <w:spacing w:line="400" w:lineRule="exact"/>
              <w:ind w:firstLine="0" w:firstLineChars="0"/>
              <w:jc w:val="center"/>
              <w:rPr>
                <w:rFonts w:eastAsia="宋体"/>
                <w:szCs w:val="21"/>
                <w:highlight w:val="none"/>
              </w:rPr>
            </w:pPr>
            <w:r>
              <w:rPr>
                <w:rFonts w:eastAsia="宋体"/>
                <w:szCs w:val="21"/>
                <w:highlight w:val="none"/>
              </w:rPr>
              <w:t>14</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3FD94376">
            <w:pPr>
              <w:adjustRightInd w:val="0"/>
              <w:snapToGrid w:val="0"/>
              <w:spacing w:line="400" w:lineRule="exact"/>
              <w:ind w:firstLine="0" w:firstLineChars="0"/>
              <w:rPr>
                <w:rFonts w:eastAsia="宋体"/>
                <w:szCs w:val="21"/>
                <w:highlight w:val="none"/>
              </w:rPr>
            </w:pPr>
            <w:r>
              <w:rPr>
                <w:rFonts w:eastAsia="宋体"/>
                <w:szCs w:val="21"/>
                <w:highlight w:val="none"/>
              </w:rPr>
              <w:t>采购资金来源：自筹。</w:t>
            </w:r>
          </w:p>
        </w:tc>
      </w:tr>
      <w:tr w14:paraId="30E5A3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4403CC5A">
            <w:pPr>
              <w:adjustRightInd w:val="0"/>
              <w:snapToGrid w:val="0"/>
              <w:spacing w:line="400" w:lineRule="exact"/>
              <w:ind w:firstLine="0" w:firstLineChars="0"/>
              <w:jc w:val="center"/>
              <w:rPr>
                <w:rFonts w:eastAsia="宋体"/>
                <w:szCs w:val="21"/>
                <w:highlight w:val="none"/>
              </w:rPr>
            </w:pPr>
            <w:r>
              <w:rPr>
                <w:rFonts w:eastAsia="宋体"/>
                <w:szCs w:val="21"/>
                <w:highlight w:val="none"/>
              </w:rPr>
              <w:t>★15</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074DC0CA">
            <w:pPr>
              <w:adjustRightInd w:val="0"/>
              <w:snapToGrid w:val="0"/>
              <w:spacing w:line="400" w:lineRule="exact"/>
              <w:ind w:firstLine="0" w:firstLineChars="0"/>
              <w:rPr>
                <w:rFonts w:eastAsia="宋体"/>
                <w:szCs w:val="21"/>
                <w:highlight w:val="none"/>
              </w:rPr>
            </w:pPr>
            <w:r>
              <w:rPr>
                <w:rFonts w:eastAsia="宋体"/>
                <w:szCs w:val="21"/>
                <w:highlight w:val="none"/>
              </w:rPr>
              <w:t>投标文件有效期：自投标截止日起</w:t>
            </w:r>
            <w:r>
              <w:rPr>
                <w:rFonts w:hint="eastAsia" w:eastAsia="宋体"/>
                <w:szCs w:val="21"/>
                <w:highlight w:val="none"/>
              </w:rPr>
              <w:t>9</w:t>
            </w:r>
            <w:r>
              <w:rPr>
                <w:rFonts w:eastAsia="宋体"/>
                <w:szCs w:val="21"/>
                <w:highlight w:val="none"/>
              </w:rPr>
              <w:t>0天。</w:t>
            </w:r>
          </w:p>
        </w:tc>
      </w:tr>
      <w:tr w14:paraId="68812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7"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7BFD350A">
            <w:pPr>
              <w:adjustRightInd w:val="0"/>
              <w:snapToGrid w:val="0"/>
              <w:spacing w:line="400" w:lineRule="exact"/>
              <w:ind w:firstLine="0" w:firstLineChars="0"/>
              <w:jc w:val="center"/>
              <w:rPr>
                <w:rFonts w:eastAsia="宋体"/>
                <w:szCs w:val="21"/>
                <w:highlight w:val="none"/>
              </w:rPr>
            </w:pPr>
            <w:r>
              <w:rPr>
                <w:rFonts w:eastAsia="宋体"/>
                <w:szCs w:val="21"/>
                <w:highlight w:val="none"/>
              </w:rPr>
              <w:t>★16</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57AFA350">
            <w:pPr>
              <w:adjustRightInd w:val="0"/>
              <w:snapToGrid w:val="0"/>
              <w:spacing w:line="360" w:lineRule="exact"/>
              <w:ind w:firstLine="0" w:firstLineChars="0"/>
              <w:jc w:val="left"/>
              <w:rPr>
                <w:rFonts w:hint="eastAsia" w:ascii="宋体" w:hAnsi="宋体" w:cs="宋体"/>
                <w:szCs w:val="21"/>
                <w:highlight w:val="none"/>
              </w:rPr>
            </w:pPr>
            <w:r>
              <w:rPr>
                <w:rFonts w:hint="eastAsia" w:ascii="宋体" w:hAnsi="宋体" w:cs="宋体"/>
                <w:szCs w:val="21"/>
                <w:highlight w:val="none"/>
              </w:rPr>
              <w:t>1、本项目采用电子招标形式，需对上线交易项目收取交易服务费，交易服务费由中标单位承担。</w:t>
            </w:r>
          </w:p>
          <w:p w14:paraId="29CD889C">
            <w:pPr>
              <w:spacing w:line="360" w:lineRule="exact"/>
              <w:ind w:firstLine="0" w:firstLineChars="0"/>
              <w:rPr>
                <w:rFonts w:hint="eastAsia" w:ascii="宋体" w:hAnsi="宋体" w:cs="宋体"/>
                <w:szCs w:val="21"/>
                <w:highlight w:val="none"/>
              </w:rPr>
            </w:pPr>
            <w:r>
              <w:rPr>
                <w:rFonts w:hint="eastAsia" w:ascii="宋体" w:hAnsi="宋体" w:cs="宋体"/>
                <w:szCs w:val="21"/>
                <w:highlight w:val="none"/>
              </w:rPr>
              <w:t>2、根据集团相关要求，按新收费标准执行。具体收费标准如下：</w:t>
            </w:r>
          </w:p>
          <w:p w14:paraId="35DB05DA">
            <w:pPr>
              <w:adjustRightInd w:val="0"/>
              <w:snapToGrid w:val="0"/>
              <w:spacing w:line="360" w:lineRule="exact"/>
              <w:ind w:firstLine="0" w:firstLineChars="0"/>
              <w:jc w:val="center"/>
              <w:rPr>
                <w:rFonts w:hint="eastAsia" w:ascii="宋体" w:hAnsi="宋体" w:cs="宋体"/>
                <w:b/>
                <w:bCs/>
                <w:szCs w:val="21"/>
                <w:highlight w:val="none"/>
              </w:rPr>
            </w:pPr>
            <w:r>
              <w:rPr>
                <w:rFonts w:hint="eastAsia" w:ascii="宋体" w:hAnsi="宋体" w:cs="宋体"/>
                <w:b/>
                <w:bCs/>
                <w:szCs w:val="21"/>
                <w:highlight w:val="none"/>
              </w:rPr>
              <w:t>集团电子招标采购平台交易服务费收取标准</w:t>
            </w:r>
          </w:p>
          <w:tbl>
            <w:tblPr>
              <w:tblStyle w:val="19"/>
              <w:tblW w:w="6939" w:type="dxa"/>
              <w:jc w:val="center"/>
              <w:tblLayout w:type="fixed"/>
              <w:tblCellMar>
                <w:top w:w="0" w:type="dxa"/>
                <w:left w:w="108" w:type="dxa"/>
                <w:bottom w:w="0" w:type="dxa"/>
                <w:right w:w="108" w:type="dxa"/>
              </w:tblCellMar>
            </w:tblPr>
            <w:tblGrid>
              <w:gridCol w:w="5086"/>
              <w:gridCol w:w="1853"/>
            </w:tblGrid>
            <w:tr w14:paraId="14A27236">
              <w:tblPrEx>
                <w:tblCellMar>
                  <w:top w:w="0" w:type="dxa"/>
                  <w:left w:w="108" w:type="dxa"/>
                  <w:bottom w:w="0" w:type="dxa"/>
                  <w:right w:w="108" w:type="dxa"/>
                </w:tblCellMar>
              </w:tblPrEx>
              <w:trPr>
                <w:trHeight w:val="768" w:hRule="atLeast"/>
                <w:jc w:val="center"/>
              </w:trPr>
              <w:tc>
                <w:tcPr>
                  <w:tcW w:w="5086" w:type="dxa"/>
                  <w:tcBorders>
                    <w:top w:val="single" w:color="000000" w:sz="4" w:space="0"/>
                    <w:left w:val="single" w:color="000000" w:sz="4" w:space="0"/>
                    <w:bottom w:val="single" w:color="000000" w:sz="4" w:space="0"/>
                    <w:right w:val="single" w:color="000000" w:sz="4" w:space="0"/>
                  </w:tcBorders>
                  <w:noWrap/>
                  <w:vAlign w:val="center"/>
                </w:tcPr>
                <w:p w14:paraId="560868A8">
                  <w:pPr>
                    <w:widowControl/>
                    <w:spacing w:line="360" w:lineRule="exact"/>
                    <w:ind w:firstLine="0" w:firstLineChars="0"/>
                    <w:jc w:val="left"/>
                    <w:rPr>
                      <w:rFonts w:hint="eastAsia" w:ascii="宋体" w:hAnsi="宋体" w:cs="宋体"/>
                      <w:szCs w:val="21"/>
                      <w:highlight w:val="none"/>
                    </w:rPr>
                  </w:pPr>
                  <w:r>
                    <w:rPr>
                      <w:rFonts w:hint="eastAsia" w:ascii="宋体" w:hAnsi="宋体" w:cs="宋体"/>
                      <w:kern w:val="0"/>
                      <w:szCs w:val="21"/>
                      <w:highlight w:val="none"/>
                    </w:rPr>
                    <w:t>中标价</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3704E024">
                  <w:pPr>
                    <w:widowControl/>
                    <w:spacing w:line="360" w:lineRule="exact"/>
                    <w:ind w:firstLine="0" w:firstLineChars="0"/>
                    <w:jc w:val="left"/>
                    <w:rPr>
                      <w:rFonts w:hint="eastAsia" w:ascii="宋体" w:hAnsi="宋体" w:cs="宋体"/>
                      <w:szCs w:val="21"/>
                      <w:highlight w:val="none"/>
                    </w:rPr>
                  </w:pPr>
                  <w:r>
                    <w:rPr>
                      <w:rFonts w:hint="eastAsia" w:ascii="宋体" w:hAnsi="宋体" w:cs="宋体"/>
                      <w:kern w:val="0"/>
                      <w:szCs w:val="21"/>
                      <w:highlight w:val="none"/>
                    </w:rPr>
                    <w:t>收费标准（万元）</w:t>
                  </w:r>
                </w:p>
              </w:tc>
            </w:tr>
            <w:tr w14:paraId="55485D71">
              <w:tblPrEx>
                <w:tblCellMar>
                  <w:top w:w="0" w:type="dxa"/>
                  <w:left w:w="108" w:type="dxa"/>
                  <w:bottom w:w="0" w:type="dxa"/>
                  <w:right w:w="108" w:type="dxa"/>
                </w:tblCellMar>
              </w:tblPrEx>
              <w:trPr>
                <w:trHeight w:val="512" w:hRule="atLeast"/>
                <w:jc w:val="center"/>
              </w:trPr>
              <w:tc>
                <w:tcPr>
                  <w:tcW w:w="5086" w:type="dxa"/>
                  <w:tcBorders>
                    <w:top w:val="single" w:color="000000" w:sz="4" w:space="0"/>
                    <w:left w:val="single" w:color="000000" w:sz="4" w:space="0"/>
                    <w:bottom w:val="single" w:color="000000" w:sz="4" w:space="0"/>
                    <w:right w:val="single" w:color="000000" w:sz="4" w:space="0"/>
                  </w:tcBorders>
                  <w:noWrap/>
                  <w:vAlign w:val="center"/>
                </w:tcPr>
                <w:p w14:paraId="274CE363">
                  <w:pPr>
                    <w:widowControl/>
                    <w:spacing w:line="360" w:lineRule="exact"/>
                    <w:ind w:firstLine="0" w:firstLineChars="0"/>
                    <w:jc w:val="left"/>
                    <w:rPr>
                      <w:rFonts w:hint="eastAsia" w:ascii="宋体" w:hAnsi="宋体" w:cs="宋体"/>
                      <w:szCs w:val="21"/>
                      <w:highlight w:val="none"/>
                    </w:rPr>
                  </w:pPr>
                  <w:r>
                    <w:rPr>
                      <w:rFonts w:hint="eastAsia" w:ascii="宋体" w:hAnsi="宋体" w:cs="宋体"/>
                      <w:kern w:val="0"/>
                      <w:szCs w:val="21"/>
                      <w:highlight w:val="none"/>
                    </w:rPr>
                    <w:t>200万（含）以下</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76DA2C1E">
                  <w:pPr>
                    <w:widowControl/>
                    <w:spacing w:line="360" w:lineRule="exact"/>
                    <w:ind w:firstLine="0" w:firstLineChars="0"/>
                    <w:jc w:val="left"/>
                    <w:rPr>
                      <w:rFonts w:hint="eastAsia" w:ascii="宋体" w:hAnsi="宋体" w:cs="宋体"/>
                      <w:szCs w:val="21"/>
                      <w:highlight w:val="none"/>
                    </w:rPr>
                  </w:pPr>
                  <w:r>
                    <w:rPr>
                      <w:rFonts w:hint="eastAsia" w:ascii="宋体" w:hAnsi="宋体" w:cs="宋体"/>
                      <w:kern w:val="0"/>
                      <w:szCs w:val="21"/>
                      <w:highlight w:val="none"/>
                    </w:rPr>
                    <w:t>0.1</w:t>
                  </w:r>
                </w:p>
              </w:tc>
            </w:tr>
            <w:tr w14:paraId="52BADF39">
              <w:tblPrEx>
                <w:tblCellMar>
                  <w:top w:w="0" w:type="dxa"/>
                  <w:left w:w="108" w:type="dxa"/>
                  <w:bottom w:w="0" w:type="dxa"/>
                  <w:right w:w="108" w:type="dxa"/>
                </w:tblCellMar>
              </w:tblPrEx>
              <w:trPr>
                <w:trHeight w:val="512" w:hRule="atLeast"/>
                <w:jc w:val="center"/>
              </w:trPr>
              <w:tc>
                <w:tcPr>
                  <w:tcW w:w="5086" w:type="dxa"/>
                  <w:tcBorders>
                    <w:top w:val="single" w:color="000000" w:sz="4" w:space="0"/>
                    <w:left w:val="single" w:color="000000" w:sz="4" w:space="0"/>
                    <w:bottom w:val="single" w:color="000000" w:sz="4" w:space="0"/>
                    <w:right w:val="single" w:color="000000" w:sz="4" w:space="0"/>
                  </w:tcBorders>
                  <w:noWrap/>
                  <w:vAlign w:val="center"/>
                </w:tcPr>
                <w:p w14:paraId="5CA9FAA7">
                  <w:pPr>
                    <w:widowControl/>
                    <w:spacing w:line="360" w:lineRule="exact"/>
                    <w:ind w:firstLine="0" w:firstLineChars="0"/>
                    <w:jc w:val="left"/>
                    <w:rPr>
                      <w:rFonts w:hint="eastAsia" w:ascii="宋体" w:hAnsi="宋体" w:cs="宋体"/>
                      <w:kern w:val="0"/>
                      <w:szCs w:val="21"/>
                      <w:highlight w:val="none"/>
                    </w:rPr>
                  </w:pPr>
                  <w:r>
                    <w:rPr>
                      <w:rFonts w:hint="eastAsia" w:ascii="宋体" w:hAnsi="宋体" w:cs="宋体"/>
                      <w:kern w:val="0"/>
                      <w:szCs w:val="21"/>
                      <w:highlight w:val="none"/>
                    </w:rPr>
                    <w:t>200万-500万（含）</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2AAE5B3B">
                  <w:pPr>
                    <w:widowControl/>
                    <w:spacing w:line="360" w:lineRule="exact"/>
                    <w:ind w:firstLine="0" w:firstLineChars="0"/>
                    <w:jc w:val="left"/>
                    <w:rPr>
                      <w:rFonts w:hint="eastAsia" w:ascii="宋体" w:hAnsi="宋体" w:cs="宋体"/>
                      <w:kern w:val="0"/>
                      <w:szCs w:val="21"/>
                      <w:highlight w:val="none"/>
                    </w:rPr>
                  </w:pPr>
                  <w:r>
                    <w:rPr>
                      <w:rFonts w:hint="eastAsia" w:ascii="宋体" w:hAnsi="宋体" w:cs="宋体"/>
                      <w:kern w:val="0"/>
                      <w:szCs w:val="21"/>
                      <w:highlight w:val="none"/>
                    </w:rPr>
                    <w:t>0.25</w:t>
                  </w:r>
                </w:p>
              </w:tc>
            </w:tr>
            <w:tr w14:paraId="19ECFF03">
              <w:tblPrEx>
                <w:tblCellMar>
                  <w:top w:w="0" w:type="dxa"/>
                  <w:left w:w="108" w:type="dxa"/>
                  <w:bottom w:w="0" w:type="dxa"/>
                  <w:right w:w="108" w:type="dxa"/>
                </w:tblCellMar>
              </w:tblPrEx>
              <w:trPr>
                <w:trHeight w:val="512" w:hRule="atLeast"/>
                <w:jc w:val="center"/>
              </w:trPr>
              <w:tc>
                <w:tcPr>
                  <w:tcW w:w="5086" w:type="dxa"/>
                  <w:tcBorders>
                    <w:top w:val="single" w:color="000000" w:sz="4" w:space="0"/>
                    <w:left w:val="single" w:color="000000" w:sz="4" w:space="0"/>
                    <w:bottom w:val="single" w:color="000000" w:sz="4" w:space="0"/>
                    <w:right w:val="single" w:color="000000" w:sz="4" w:space="0"/>
                  </w:tcBorders>
                  <w:noWrap/>
                  <w:vAlign w:val="center"/>
                </w:tcPr>
                <w:p w14:paraId="425A7108">
                  <w:pPr>
                    <w:widowControl/>
                    <w:spacing w:line="360" w:lineRule="exact"/>
                    <w:ind w:firstLine="0" w:firstLineChars="0"/>
                    <w:jc w:val="left"/>
                    <w:rPr>
                      <w:rFonts w:hint="eastAsia" w:ascii="宋体" w:hAnsi="宋体" w:cs="宋体"/>
                      <w:szCs w:val="21"/>
                      <w:highlight w:val="none"/>
                    </w:rPr>
                  </w:pPr>
                  <w:r>
                    <w:rPr>
                      <w:rFonts w:hint="eastAsia" w:ascii="宋体" w:hAnsi="宋体" w:cs="宋体"/>
                      <w:kern w:val="0"/>
                      <w:szCs w:val="21"/>
                      <w:highlight w:val="none"/>
                    </w:rPr>
                    <w:t>500万-1000万（含）</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02F701DE">
                  <w:pPr>
                    <w:widowControl/>
                    <w:spacing w:line="360" w:lineRule="exact"/>
                    <w:ind w:firstLine="0" w:firstLineChars="0"/>
                    <w:jc w:val="left"/>
                    <w:rPr>
                      <w:rFonts w:hint="eastAsia" w:ascii="宋体" w:hAnsi="宋体" w:cs="宋体"/>
                      <w:szCs w:val="21"/>
                      <w:highlight w:val="none"/>
                    </w:rPr>
                  </w:pPr>
                  <w:r>
                    <w:rPr>
                      <w:rFonts w:hint="eastAsia" w:ascii="宋体" w:hAnsi="宋体" w:cs="宋体"/>
                      <w:kern w:val="0"/>
                      <w:szCs w:val="21"/>
                      <w:highlight w:val="none"/>
                    </w:rPr>
                    <w:t>0.75</w:t>
                  </w:r>
                </w:p>
              </w:tc>
            </w:tr>
            <w:tr w14:paraId="6A902292">
              <w:tblPrEx>
                <w:tblCellMar>
                  <w:top w:w="0" w:type="dxa"/>
                  <w:left w:w="108" w:type="dxa"/>
                  <w:bottom w:w="0" w:type="dxa"/>
                  <w:right w:w="108" w:type="dxa"/>
                </w:tblCellMar>
              </w:tblPrEx>
              <w:trPr>
                <w:trHeight w:val="512" w:hRule="atLeast"/>
                <w:jc w:val="center"/>
              </w:trPr>
              <w:tc>
                <w:tcPr>
                  <w:tcW w:w="5086" w:type="dxa"/>
                  <w:tcBorders>
                    <w:top w:val="single" w:color="000000" w:sz="4" w:space="0"/>
                    <w:left w:val="single" w:color="000000" w:sz="4" w:space="0"/>
                    <w:bottom w:val="single" w:color="000000" w:sz="4" w:space="0"/>
                    <w:right w:val="single" w:color="000000" w:sz="4" w:space="0"/>
                  </w:tcBorders>
                  <w:noWrap/>
                  <w:vAlign w:val="center"/>
                </w:tcPr>
                <w:p w14:paraId="2B08525A">
                  <w:pPr>
                    <w:widowControl/>
                    <w:spacing w:line="360" w:lineRule="exact"/>
                    <w:ind w:firstLine="0" w:firstLineChars="0"/>
                    <w:jc w:val="left"/>
                    <w:rPr>
                      <w:rFonts w:hint="eastAsia" w:ascii="宋体" w:hAnsi="宋体" w:cs="宋体"/>
                      <w:kern w:val="0"/>
                      <w:szCs w:val="21"/>
                      <w:highlight w:val="none"/>
                    </w:rPr>
                  </w:pPr>
                  <w:r>
                    <w:rPr>
                      <w:rFonts w:hint="eastAsia" w:ascii="宋体" w:hAnsi="宋体" w:cs="宋体"/>
                      <w:kern w:val="0"/>
                      <w:szCs w:val="21"/>
                      <w:highlight w:val="none"/>
                    </w:rPr>
                    <w:t>1000万-2000万（含）</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2ABCF6C4">
                  <w:pPr>
                    <w:widowControl/>
                    <w:spacing w:line="360" w:lineRule="exact"/>
                    <w:ind w:firstLine="0" w:firstLineChars="0"/>
                    <w:jc w:val="left"/>
                    <w:rPr>
                      <w:rFonts w:hint="eastAsia" w:ascii="宋体" w:hAnsi="宋体" w:cs="宋体"/>
                      <w:kern w:val="0"/>
                      <w:szCs w:val="21"/>
                      <w:highlight w:val="none"/>
                    </w:rPr>
                  </w:pPr>
                  <w:r>
                    <w:rPr>
                      <w:rFonts w:hint="eastAsia" w:ascii="宋体" w:hAnsi="宋体" w:cs="宋体"/>
                      <w:kern w:val="0"/>
                      <w:szCs w:val="21"/>
                      <w:highlight w:val="none"/>
                    </w:rPr>
                    <w:t>1.25</w:t>
                  </w:r>
                </w:p>
              </w:tc>
            </w:tr>
            <w:tr w14:paraId="5C5F9F7D">
              <w:tblPrEx>
                <w:tblCellMar>
                  <w:top w:w="0" w:type="dxa"/>
                  <w:left w:w="108" w:type="dxa"/>
                  <w:bottom w:w="0" w:type="dxa"/>
                  <w:right w:w="108" w:type="dxa"/>
                </w:tblCellMar>
              </w:tblPrEx>
              <w:trPr>
                <w:trHeight w:val="512" w:hRule="atLeast"/>
                <w:jc w:val="center"/>
              </w:trPr>
              <w:tc>
                <w:tcPr>
                  <w:tcW w:w="5086" w:type="dxa"/>
                  <w:tcBorders>
                    <w:top w:val="single" w:color="000000" w:sz="4" w:space="0"/>
                    <w:left w:val="single" w:color="000000" w:sz="4" w:space="0"/>
                    <w:bottom w:val="single" w:color="000000" w:sz="4" w:space="0"/>
                    <w:right w:val="single" w:color="000000" w:sz="4" w:space="0"/>
                  </w:tcBorders>
                  <w:noWrap/>
                  <w:vAlign w:val="center"/>
                </w:tcPr>
                <w:p w14:paraId="715465AF">
                  <w:pPr>
                    <w:widowControl/>
                    <w:spacing w:line="360" w:lineRule="exact"/>
                    <w:ind w:firstLine="0" w:firstLineChars="0"/>
                    <w:jc w:val="left"/>
                    <w:rPr>
                      <w:rFonts w:hint="eastAsia" w:ascii="宋体" w:hAnsi="宋体" w:cs="宋体"/>
                      <w:kern w:val="0"/>
                      <w:szCs w:val="21"/>
                      <w:highlight w:val="none"/>
                    </w:rPr>
                  </w:pPr>
                  <w:r>
                    <w:rPr>
                      <w:rFonts w:hint="eastAsia" w:ascii="宋体" w:hAnsi="宋体" w:cs="宋体"/>
                      <w:kern w:val="0"/>
                      <w:szCs w:val="21"/>
                      <w:highlight w:val="none"/>
                    </w:rPr>
                    <w:t>2000万-5000万（含）</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4417503E">
                  <w:pPr>
                    <w:widowControl/>
                    <w:spacing w:line="360" w:lineRule="exact"/>
                    <w:ind w:firstLine="0" w:firstLineChars="0"/>
                    <w:jc w:val="left"/>
                    <w:rPr>
                      <w:rFonts w:hint="eastAsia" w:ascii="宋体" w:hAnsi="宋体" w:cs="宋体"/>
                      <w:kern w:val="0"/>
                      <w:szCs w:val="21"/>
                      <w:highlight w:val="none"/>
                    </w:rPr>
                  </w:pPr>
                  <w:r>
                    <w:rPr>
                      <w:rFonts w:hint="eastAsia" w:ascii="宋体" w:hAnsi="宋体" w:cs="宋体"/>
                      <w:kern w:val="0"/>
                      <w:szCs w:val="21"/>
                      <w:highlight w:val="none"/>
                    </w:rPr>
                    <w:t>1.75</w:t>
                  </w:r>
                </w:p>
              </w:tc>
            </w:tr>
            <w:tr w14:paraId="247BCECF">
              <w:tblPrEx>
                <w:tblCellMar>
                  <w:top w:w="0" w:type="dxa"/>
                  <w:left w:w="108" w:type="dxa"/>
                  <w:bottom w:w="0" w:type="dxa"/>
                  <w:right w:w="108" w:type="dxa"/>
                </w:tblCellMar>
              </w:tblPrEx>
              <w:trPr>
                <w:trHeight w:val="512" w:hRule="atLeast"/>
                <w:jc w:val="center"/>
              </w:trPr>
              <w:tc>
                <w:tcPr>
                  <w:tcW w:w="5086" w:type="dxa"/>
                  <w:tcBorders>
                    <w:top w:val="single" w:color="000000" w:sz="4" w:space="0"/>
                    <w:left w:val="single" w:color="000000" w:sz="4" w:space="0"/>
                    <w:bottom w:val="single" w:color="000000" w:sz="4" w:space="0"/>
                    <w:right w:val="single" w:color="000000" w:sz="4" w:space="0"/>
                  </w:tcBorders>
                  <w:noWrap/>
                  <w:vAlign w:val="center"/>
                </w:tcPr>
                <w:p w14:paraId="2DCE1A32">
                  <w:pPr>
                    <w:widowControl/>
                    <w:spacing w:line="360" w:lineRule="exact"/>
                    <w:ind w:firstLine="0" w:firstLineChars="0"/>
                    <w:jc w:val="left"/>
                    <w:rPr>
                      <w:rFonts w:hint="eastAsia" w:ascii="宋体" w:hAnsi="宋体" w:cs="宋体"/>
                      <w:szCs w:val="21"/>
                      <w:highlight w:val="none"/>
                    </w:rPr>
                  </w:pPr>
                  <w:r>
                    <w:rPr>
                      <w:rFonts w:hint="eastAsia" w:ascii="宋体" w:hAnsi="宋体" w:cs="宋体"/>
                      <w:kern w:val="0"/>
                      <w:szCs w:val="21"/>
                      <w:highlight w:val="none"/>
                    </w:rPr>
                    <w:t>5000万-1亿（含）</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769E8C43">
                  <w:pPr>
                    <w:widowControl/>
                    <w:spacing w:line="360" w:lineRule="exact"/>
                    <w:ind w:firstLine="0" w:firstLineChars="0"/>
                    <w:jc w:val="left"/>
                    <w:rPr>
                      <w:rFonts w:hint="eastAsia" w:ascii="宋体" w:hAnsi="宋体" w:cs="宋体"/>
                      <w:szCs w:val="21"/>
                      <w:highlight w:val="none"/>
                    </w:rPr>
                  </w:pPr>
                  <w:r>
                    <w:rPr>
                      <w:rFonts w:hint="eastAsia" w:ascii="宋体" w:hAnsi="宋体" w:cs="宋体"/>
                      <w:kern w:val="0"/>
                      <w:szCs w:val="21"/>
                      <w:highlight w:val="none"/>
                    </w:rPr>
                    <w:t>2.5</w:t>
                  </w:r>
                </w:p>
              </w:tc>
            </w:tr>
            <w:tr w14:paraId="17C772C8">
              <w:tblPrEx>
                <w:tblCellMar>
                  <w:top w:w="0" w:type="dxa"/>
                  <w:left w:w="108" w:type="dxa"/>
                  <w:bottom w:w="0" w:type="dxa"/>
                  <w:right w:w="108" w:type="dxa"/>
                </w:tblCellMar>
              </w:tblPrEx>
              <w:trPr>
                <w:trHeight w:val="512" w:hRule="atLeast"/>
                <w:jc w:val="center"/>
              </w:trPr>
              <w:tc>
                <w:tcPr>
                  <w:tcW w:w="5086" w:type="dxa"/>
                  <w:tcBorders>
                    <w:top w:val="single" w:color="000000" w:sz="4" w:space="0"/>
                    <w:left w:val="single" w:color="000000" w:sz="4" w:space="0"/>
                    <w:bottom w:val="single" w:color="000000" w:sz="4" w:space="0"/>
                    <w:right w:val="single" w:color="000000" w:sz="4" w:space="0"/>
                  </w:tcBorders>
                  <w:noWrap/>
                  <w:vAlign w:val="center"/>
                </w:tcPr>
                <w:p w14:paraId="2A6E9BF5">
                  <w:pPr>
                    <w:widowControl/>
                    <w:spacing w:line="360" w:lineRule="exact"/>
                    <w:ind w:firstLine="0" w:firstLineChars="0"/>
                    <w:jc w:val="left"/>
                    <w:rPr>
                      <w:rFonts w:hint="eastAsia" w:ascii="宋体" w:hAnsi="宋体" w:cs="宋体"/>
                      <w:kern w:val="0"/>
                      <w:szCs w:val="21"/>
                      <w:highlight w:val="none"/>
                    </w:rPr>
                  </w:pPr>
                  <w:r>
                    <w:rPr>
                      <w:rFonts w:hint="eastAsia" w:ascii="宋体" w:hAnsi="宋体" w:cs="宋体"/>
                      <w:kern w:val="0"/>
                      <w:szCs w:val="21"/>
                      <w:highlight w:val="none"/>
                    </w:rPr>
                    <w:t>1亿-5亿（含）</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16264CC2">
                  <w:pPr>
                    <w:widowControl/>
                    <w:spacing w:line="360" w:lineRule="exact"/>
                    <w:ind w:firstLine="0" w:firstLineChars="0"/>
                    <w:jc w:val="left"/>
                    <w:rPr>
                      <w:rFonts w:hint="eastAsia" w:ascii="宋体" w:hAnsi="宋体" w:cs="宋体"/>
                      <w:kern w:val="0"/>
                      <w:szCs w:val="21"/>
                      <w:highlight w:val="none"/>
                    </w:rPr>
                  </w:pPr>
                  <w:r>
                    <w:rPr>
                      <w:rFonts w:hint="eastAsia" w:ascii="宋体" w:hAnsi="宋体" w:cs="宋体"/>
                      <w:kern w:val="0"/>
                      <w:szCs w:val="21"/>
                      <w:highlight w:val="none"/>
                    </w:rPr>
                    <w:t>3.5</w:t>
                  </w:r>
                </w:p>
              </w:tc>
            </w:tr>
            <w:tr w14:paraId="6E887C6F">
              <w:tblPrEx>
                <w:tblCellMar>
                  <w:top w:w="0" w:type="dxa"/>
                  <w:left w:w="108" w:type="dxa"/>
                  <w:bottom w:w="0" w:type="dxa"/>
                  <w:right w:w="108" w:type="dxa"/>
                </w:tblCellMar>
              </w:tblPrEx>
              <w:trPr>
                <w:trHeight w:val="512" w:hRule="atLeast"/>
                <w:jc w:val="center"/>
              </w:trPr>
              <w:tc>
                <w:tcPr>
                  <w:tcW w:w="5086" w:type="dxa"/>
                  <w:tcBorders>
                    <w:top w:val="single" w:color="000000" w:sz="4" w:space="0"/>
                    <w:left w:val="single" w:color="000000" w:sz="4" w:space="0"/>
                    <w:bottom w:val="single" w:color="000000" w:sz="4" w:space="0"/>
                    <w:right w:val="single" w:color="000000" w:sz="4" w:space="0"/>
                  </w:tcBorders>
                  <w:noWrap/>
                  <w:vAlign w:val="center"/>
                </w:tcPr>
                <w:p w14:paraId="6E8F84CD">
                  <w:pPr>
                    <w:widowControl/>
                    <w:spacing w:line="360" w:lineRule="exact"/>
                    <w:ind w:firstLine="0" w:firstLineChars="0"/>
                    <w:jc w:val="left"/>
                    <w:rPr>
                      <w:rFonts w:hint="eastAsia" w:ascii="宋体" w:hAnsi="宋体" w:cs="宋体"/>
                      <w:szCs w:val="21"/>
                      <w:highlight w:val="none"/>
                    </w:rPr>
                  </w:pPr>
                  <w:r>
                    <w:rPr>
                      <w:rFonts w:hint="eastAsia" w:ascii="宋体" w:hAnsi="宋体" w:cs="宋体"/>
                      <w:kern w:val="0"/>
                      <w:szCs w:val="21"/>
                      <w:highlight w:val="none"/>
                    </w:rPr>
                    <w:t>5亿—10亿（含）</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2B11A8B7">
                  <w:pPr>
                    <w:widowControl/>
                    <w:spacing w:line="360" w:lineRule="exact"/>
                    <w:ind w:firstLine="0" w:firstLineChars="0"/>
                    <w:jc w:val="left"/>
                    <w:rPr>
                      <w:rFonts w:hint="eastAsia" w:ascii="宋体" w:hAnsi="宋体" w:cs="宋体"/>
                      <w:szCs w:val="21"/>
                      <w:highlight w:val="none"/>
                    </w:rPr>
                  </w:pPr>
                  <w:r>
                    <w:rPr>
                      <w:rFonts w:hint="eastAsia" w:ascii="宋体" w:hAnsi="宋体" w:cs="宋体"/>
                      <w:kern w:val="0"/>
                      <w:szCs w:val="21"/>
                      <w:highlight w:val="none"/>
                    </w:rPr>
                    <w:t>5</w:t>
                  </w:r>
                </w:p>
              </w:tc>
            </w:tr>
            <w:tr w14:paraId="42B5A766">
              <w:tblPrEx>
                <w:tblCellMar>
                  <w:top w:w="0" w:type="dxa"/>
                  <w:left w:w="108" w:type="dxa"/>
                  <w:bottom w:w="0" w:type="dxa"/>
                  <w:right w:w="108" w:type="dxa"/>
                </w:tblCellMar>
              </w:tblPrEx>
              <w:trPr>
                <w:trHeight w:val="512" w:hRule="atLeast"/>
                <w:jc w:val="center"/>
              </w:trPr>
              <w:tc>
                <w:tcPr>
                  <w:tcW w:w="5086" w:type="dxa"/>
                  <w:tcBorders>
                    <w:top w:val="single" w:color="000000" w:sz="4" w:space="0"/>
                    <w:left w:val="single" w:color="000000" w:sz="4" w:space="0"/>
                    <w:bottom w:val="single" w:color="000000" w:sz="4" w:space="0"/>
                    <w:right w:val="single" w:color="000000" w:sz="4" w:space="0"/>
                  </w:tcBorders>
                  <w:noWrap/>
                  <w:vAlign w:val="center"/>
                </w:tcPr>
                <w:p w14:paraId="36155F6D">
                  <w:pPr>
                    <w:widowControl/>
                    <w:spacing w:line="360" w:lineRule="exact"/>
                    <w:ind w:firstLine="0" w:firstLineChars="0"/>
                    <w:jc w:val="left"/>
                    <w:rPr>
                      <w:rFonts w:hint="eastAsia" w:ascii="宋体" w:hAnsi="宋体" w:cs="宋体"/>
                      <w:kern w:val="0"/>
                      <w:szCs w:val="21"/>
                      <w:highlight w:val="none"/>
                    </w:rPr>
                  </w:pPr>
                  <w:r>
                    <w:rPr>
                      <w:rFonts w:hint="eastAsia" w:ascii="宋体" w:hAnsi="宋体" w:cs="宋体"/>
                      <w:kern w:val="0"/>
                      <w:szCs w:val="21"/>
                      <w:highlight w:val="none"/>
                    </w:rPr>
                    <w:t>10亿以上</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7B5A8C42">
                  <w:pPr>
                    <w:widowControl/>
                    <w:spacing w:line="360" w:lineRule="exact"/>
                    <w:ind w:firstLine="0" w:firstLineChars="0"/>
                    <w:jc w:val="left"/>
                    <w:rPr>
                      <w:rFonts w:hint="eastAsia" w:ascii="宋体" w:hAnsi="宋体" w:cs="宋体"/>
                      <w:kern w:val="0"/>
                      <w:szCs w:val="21"/>
                      <w:highlight w:val="none"/>
                    </w:rPr>
                  </w:pPr>
                  <w:r>
                    <w:rPr>
                      <w:rFonts w:hint="eastAsia" w:ascii="宋体" w:hAnsi="宋体" w:cs="宋体"/>
                      <w:kern w:val="0"/>
                      <w:szCs w:val="21"/>
                      <w:highlight w:val="none"/>
                    </w:rPr>
                    <w:t>6</w:t>
                  </w:r>
                </w:p>
              </w:tc>
            </w:tr>
          </w:tbl>
          <w:p w14:paraId="3C8331C1">
            <w:pPr>
              <w:spacing w:line="360" w:lineRule="exact"/>
              <w:ind w:firstLine="0" w:firstLineChars="0"/>
              <w:rPr>
                <w:rFonts w:hint="eastAsia" w:ascii="宋体" w:hAnsi="宋体" w:cs="宋体"/>
                <w:szCs w:val="21"/>
                <w:highlight w:val="none"/>
              </w:rPr>
            </w:pPr>
            <w:r>
              <w:rPr>
                <w:rFonts w:hint="eastAsia" w:ascii="宋体" w:hAnsi="宋体" w:cs="宋体"/>
                <w:szCs w:val="21"/>
                <w:highlight w:val="none"/>
              </w:rPr>
              <w:t>注：</w:t>
            </w:r>
          </w:p>
          <w:p w14:paraId="123C8F42">
            <w:pPr>
              <w:spacing w:line="360" w:lineRule="exact"/>
              <w:ind w:firstLine="0" w:firstLineChars="0"/>
              <w:rPr>
                <w:rFonts w:hint="eastAsia" w:ascii="宋体" w:hAnsi="宋体" w:cs="宋体"/>
                <w:szCs w:val="21"/>
                <w:highlight w:val="none"/>
              </w:rPr>
            </w:pPr>
            <w:r>
              <w:rPr>
                <w:rFonts w:hint="eastAsia" w:ascii="宋体" w:hAnsi="宋体" w:cs="宋体"/>
                <w:szCs w:val="21"/>
                <w:highlight w:val="none"/>
              </w:rPr>
              <w:t>1. 交易服务费由中标人承担。</w:t>
            </w:r>
          </w:p>
          <w:p w14:paraId="4FE56B25">
            <w:pPr>
              <w:spacing w:line="360" w:lineRule="exact"/>
              <w:ind w:firstLine="0" w:firstLineChars="0"/>
              <w:rPr>
                <w:rFonts w:hint="eastAsia" w:ascii="宋体" w:hAnsi="宋体" w:cs="宋体"/>
                <w:szCs w:val="21"/>
                <w:highlight w:val="none"/>
              </w:rPr>
            </w:pPr>
            <w:r>
              <w:rPr>
                <w:rFonts w:hint="eastAsia" w:ascii="宋体" w:hAnsi="宋体" w:cs="宋体"/>
                <w:szCs w:val="21"/>
                <w:highlight w:val="none"/>
              </w:rPr>
              <w:t>2. 对于招标服务期在1年以上且按每年报价的项目，交易服务费按1年的中标金额计取。</w:t>
            </w:r>
          </w:p>
          <w:p w14:paraId="6736232D">
            <w:pPr>
              <w:spacing w:line="360" w:lineRule="exact"/>
              <w:ind w:firstLine="0" w:firstLineChars="0"/>
              <w:rPr>
                <w:rFonts w:hint="eastAsia" w:ascii="宋体" w:hAnsi="宋体" w:cs="宋体"/>
                <w:szCs w:val="21"/>
                <w:highlight w:val="none"/>
              </w:rPr>
            </w:pPr>
            <w:r>
              <w:rPr>
                <w:rFonts w:hint="eastAsia" w:ascii="宋体" w:hAnsi="宋体" w:cs="宋体"/>
                <w:szCs w:val="21"/>
                <w:highlight w:val="none"/>
              </w:rPr>
              <w:t>3．对于无具体交易（中标）金额的限额以上招标采购项目参照项目计划金额计取，对于无具体交易（中标）金额的限额以下招标采购项目按每个项目1000元计取，多家中标人费用平摊。</w:t>
            </w:r>
          </w:p>
          <w:p w14:paraId="558F1CCE">
            <w:pPr>
              <w:adjustRightInd w:val="0"/>
              <w:snapToGrid w:val="0"/>
              <w:spacing w:line="400" w:lineRule="exact"/>
              <w:ind w:firstLine="0" w:firstLineChars="0"/>
              <w:rPr>
                <w:rFonts w:eastAsia="宋体"/>
                <w:szCs w:val="21"/>
                <w:highlight w:val="none"/>
              </w:rPr>
            </w:pPr>
            <w:r>
              <w:rPr>
                <w:rFonts w:hint="eastAsia" w:ascii="宋体" w:hAnsi="宋体" w:cs="宋体"/>
                <w:szCs w:val="21"/>
                <w:highlight w:val="none"/>
              </w:rPr>
              <w:t>4．限额以下非招标项目按实际成交价0.2％收取交易服务费，最高不超过500元，5万元以下项目免收交易服务费。</w:t>
            </w:r>
          </w:p>
        </w:tc>
      </w:tr>
      <w:tr w14:paraId="4FD47A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1BC2CEDD">
            <w:pPr>
              <w:adjustRightInd w:val="0"/>
              <w:snapToGrid w:val="0"/>
              <w:spacing w:line="400" w:lineRule="exact"/>
              <w:ind w:firstLine="0" w:firstLineChars="0"/>
              <w:jc w:val="center"/>
              <w:rPr>
                <w:rFonts w:hint="eastAsia" w:eastAsia="宋体"/>
                <w:szCs w:val="21"/>
                <w:highlight w:val="none"/>
              </w:rPr>
            </w:pPr>
            <w:r>
              <w:rPr>
                <w:rFonts w:eastAsia="宋体"/>
                <w:szCs w:val="21"/>
                <w:highlight w:val="none"/>
              </w:rPr>
              <w:t>★1</w:t>
            </w:r>
            <w:r>
              <w:rPr>
                <w:rFonts w:hint="eastAsia" w:eastAsia="宋体"/>
                <w:szCs w:val="21"/>
                <w:highlight w:val="none"/>
              </w:rPr>
              <w:t>7</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2DDE3AD0">
            <w:pPr>
              <w:adjustRightInd w:val="0"/>
              <w:snapToGrid w:val="0"/>
              <w:spacing w:line="400" w:lineRule="exact"/>
              <w:ind w:firstLine="0" w:firstLineChars="0"/>
              <w:rPr>
                <w:rFonts w:eastAsia="宋体"/>
                <w:szCs w:val="21"/>
                <w:highlight w:val="none"/>
              </w:rPr>
            </w:pPr>
            <w:r>
              <w:rPr>
                <w:rFonts w:eastAsia="宋体"/>
                <w:szCs w:val="21"/>
                <w:highlight w:val="none"/>
              </w:rPr>
              <w:t>招标代理服务费：</w:t>
            </w:r>
            <w:r>
              <w:rPr>
                <w:rFonts w:hint="eastAsia" w:eastAsia="宋体"/>
                <w:szCs w:val="21"/>
                <w:highlight w:val="none"/>
              </w:rPr>
              <w:t>由招标人支付</w:t>
            </w:r>
          </w:p>
        </w:tc>
      </w:tr>
      <w:tr w14:paraId="6DC141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115" w:type="dxa"/>
            <w:tcBorders>
              <w:top w:val="single" w:color="auto" w:sz="4" w:space="0"/>
              <w:left w:val="single" w:color="auto" w:sz="4" w:space="0"/>
              <w:bottom w:val="single" w:color="auto" w:sz="4" w:space="0"/>
              <w:right w:val="single" w:color="auto" w:sz="4" w:space="0"/>
            </w:tcBorders>
            <w:noWrap w:val="0"/>
            <w:vAlign w:val="center"/>
          </w:tcPr>
          <w:p w14:paraId="6197CADE">
            <w:pPr>
              <w:adjustRightInd w:val="0"/>
              <w:snapToGrid w:val="0"/>
              <w:spacing w:line="400" w:lineRule="exact"/>
              <w:ind w:firstLine="0" w:firstLineChars="0"/>
              <w:jc w:val="center"/>
              <w:rPr>
                <w:rFonts w:hint="eastAsia" w:eastAsia="宋体"/>
                <w:szCs w:val="21"/>
                <w:highlight w:val="none"/>
              </w:rPr>
            </w:pPr>
            <w:r>
              <w:rPr>
                <w:rFonts w:eastAsia="宋体"/>
                <w:szCs w:val="21"/>
                <w:highlight w:val="none"/>
              </w:rPr>
              <w:t>1</w:t>
            </w:r>
            <w:r>
              <w:rPr>
                <w:rFonts w:hint="eastAsia" w:eastAsia="宋体"/>
                <w:szCs w:val="21"/>
                <w:highlight w:val="none"/>
              </w:rPr>
              <w:t>8</w:t>
            </w:r>
          </w:p>
        </w:tc>
        <w:tc>
          <w:tcPr>
            <w:tcW w:w="8878" w:type="dxa"/>
            <w:tcBorders>
              <w:top w:val="single" w:color="auto" w:sz="4" w:space="0"/>
              <w:left w:val="single" w:color="auto" w:sz="4" w:space="0"/>
              <w:bottom w:val="single" w:color="auto" w:sz="4" w:space="0"/>
              <w:right w:val="single" w:color="auto" w:sz="4" w:space="0"/>
            </w:tcBorders>
            <w:noWrap w:val="0"/>
            <w:vAlign w:val="center"/>
          </w:tcPr>
          <w:p w14:paraId="06BA7157">
            <w:pPr>
              <w:adjustRightInd w:val="0"/>
              <w:snapToGrid w:val="0"/>
              <w:spacing w:line="400" w:lineRule="exact"/>
              <w:ind w:firstLine="0" w:firstLineChars="0"/>
              <w:rPr>
                <w:rFonts w:eastAsia="宋体"/>
                <w:kern w:val="58"/>
                <w:szCs w:val="21"/>
                <w:highlight w:val="none"/>
              </w:rPr>
            </w:pPr>
            <w:r>
              <w:rPr>
                <w:rFonts w:eastAsia="宋体"/>
                <w:szCs w:val="21"/>
                <w:highlight w:val="none"/>
              </w:rPr>
              <w:t>解释：本招标文件的解释权属于招标人。</w:t>
            </w:r>
          </w:p>
        </w:tc>
      </w:tr>
    </w:tbl>
    <w:p w14:paraId="01DE7E03">
      <w:pPr>
        <w:spacing w:line="400" w:lineRule="exact"/>
        <w:ind w:firstLine="420"/>
        <w:outlineLvl w:val="1"/>
        <w:rPr>
          <w:b/>
          <w:szCs w:val="21"/>
          <w:highlight w:val="none"/>
        </w:rPr>
      </w:pPr>
      <w:r>
        <w:rPr>
          <w:szCs w:val="21"/>
          <w:highlight w:val="none"/>
        </w:rPr>
        <w:br w:type="page"/>
      </w:r>
      <w:r>
        <w:rPr>
          <w:b/>
          <w:bCs/>
          <w:szCs w:val="21"/>
          <w:highlight w:val="none"/>
        </w:rPr>
        <w:t>一、总  则</w:t>
      </w:r>
    </w:p>
    <w:p w14:paraId="281C80B8">
      <w:pPr>
        <w:spacing w:line="400" w:lineRule="exact"/>
        <w:ind w:firstLine="420"/>
        <w:outlineLvl w:val="2"/>
        <w:rPr>
          <w:szCs w:val="21"/>
          <w:highlight w:val="none"/>
        </w:rPr>
      </w:pPr>
      <w:r>
        <w:rPr>
          <w:szCs w:val="21"/>
          <w:highlight w:val="none"/>
        </w:rPr>
        <w:t>（一）适用范围</w:t>
      </w:r>
    </w:p>
    <w:p w14:paraId="64D242E2">
      <w:pPr>
        <w:spacing w:line="400" w:lineRule="exact"/>
        <w:ind w:firstLine="420"/>
        <w:rPr>
          <w:szCs w:val="21"/>
          <w:highlight w:val="none"/>
        </w:rPr>
      </w:pPr>
      <w:r>
        <w:rPr>
          <w:szCs w:val="21"/>
          <w:highlight w:val="none"/>
        </w:rPr>
        <w:t>本招标文件适用于</w:t>
      </w:r>
      <w:r>
        <w:rPr>
          <w:rFonts w:hint="eastAsia"/>
          <w:szCs w:val="21"/>
          <w:highlight w:val="none"/>
          <w:u w:val="single"/>
        </w:rPr>
        <w:t>温州港集团有限公司状元岙港务分公司第9类危险货物集装箱与普通货物集装箱混堆作业安全评价</w:t>
      </w:r>
      <w:r>
        <w:rPr>
          <w:szCs w:val="21"/>
          <w:highlight w:val="none"/>
        </w:rPr>
        <w:t>的招标、投标、评标、定标、验收、合同履约、付款等行为（法律、法规另有规定的，从其规定）。</w:t>
      </w:r>
    </w:p>
    <w:p w14:paraId="62FFFB09">
      <w:pPr>
        <w:spacing w:line="400" w:lineRule="exact"/>
        <w:ind w:firstLine="420"/>
        <w:outlineLvl w:val="2"/>
        <w:rPr>
          <w:szCs w:val="21"/>
          <w:highlight w:val="none"/>
        </w:rPr>
      </w:pPr>
      <w:r>
        <w:rPr>
          <w:szCs w:val="21"/>
          <w:highlight w:val="none"/>
        </w:rPr>
        <w:t>（二）定义</w:t>
      </w:r>
    </w:p>
    <w:p w14:paraId="6B1BF7F6">
      <w:pPr>
        <w:spacing w:line="400" w:lineRule="exact"/>
        <w:ind w:firstLine="420"/>
        <w:rPr>
          <w:szCs w:val="21"/>
          <w:highlight w:val="none"/>
        </w:rPr>
      </w:pPr>
      <w:r>
        <w:rPr>
          <w:szCs w:val="21"/>
          <w:highlight w:val="none"/>
        </w:rPr>
        <w:t>1. “招标人”系指组织本次招标的单位：</w:t>
      </w:r>
      <w:r>
        <w:rPr>
          <w:rFonts w:hint="eastAsia"/>
          <w:szCs w:val="21"/>
          <w:highlight w:val="none"/>
        </w:rPr>
        <w:t>温州港集团有限公司状元岙港务分公司</w:t>
      </w:r>
      <w:r>
        <w:rPr>
          <w:szCs w:val="21"/>
          <w:highlight w:val="none"/>
        </w:rPr>
        <w:t>。</w:t>
      </w:r>
    </w:p>
    <w:p w14:paraId="291172A2">
      <w:pPr>
        <w:pStyle w:val="11"/>
        <w:snapToGrid w:val="0"/>
        <w:spacing w:beforeLines="0" w:afterLines="0"/>
        <w:ind w:firstLine="42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 “招标代理人”系指：</w:t>
      </w:r>
      <w:r>
        <w:rPr>
          <w:rFonts w:ascii="Times New Roman" w:hAnsi="Times New Roman" w:cs="Times New Roman"/>
          <w:sz w:val="21"/>
          <w:szCs w:val="21"/>
          <w:highlight w:val="none"/>
        </w:rPr>
        <w:t>华信咨询设计研究院有限公司</w:t>
      </w:r>
      <w:r>
        <w:rPr>
          <w:rFonts w:hint="default" w:ascii="Times New Roman" w:hAnsi="Times New Roman" w:cs="Times New Roman"/>
          <w:sz w:val="21"/>
          <w:szCs w:val="21"/>
          <w:highlight w:val="none"/>
        </w:rPr>
        <w:t>。</w:t>
      </w:r>
    </w:p>
    <w:p w14:paraId="592467C1">
      <w:pPr>
        <w:spacing w:line="400" w:lineRule="exact"/>
        <w:ind w:firstLine="420"/>
        <w:rPr>
          <w:szCs w:val="21"/>
          <w:highlight w:val="none"/>
        </w:rPr>
      </w:pPr>
      <w:r>
        <w:rPr>
          <w:szCs w:val="21"/>
          <w:highlight w:val="none"/>
        </w:rPr>
        <w:t>3. “投标人”系指向招标人提交投标文件的单位。</w:t>
      </w:r>
    </w:p>
    <w:p w14:paraId="0A58EB96">
      <w:pPr>
        <w:spacing w:line="400" w:lineRule="exact"/>
        <w:ind w:firstLine="420"/>
        <w:rPr>
          <w:szCs w:val="21"/>
          <w:highlight w:val="none"/>
        </w:rPr>
      </w:pPr>
      <w:r>
        <w:rPr>
          <w:szCs w:val="21"/>
          <w:highlight w:val="none"/>
        </w:rPr>
        <w:t>4.“中标人”系指经评审小组评定，且审查通过，并经公示无异议的合格投标人。</w:t>
      </w:r>
    </w:p>
    <w:p w14:paraId="0E1AD206">
      <w:pPr>
        <w:spacing w:line="400" w:lineRule="exact"/>
        <w:ind w:firstLine="420"/>
        <w:rPr>
          <w:rFonts w:hint="eastAsia"/>
          <w:szCs w:val="21"/>
          <w:highlight w:val="none"/>
        </w:rPr>
      </w:pPr>
      <w:r>
        <w:rPr>
          <w:szCs w:val="21"/>
          <w:highlight w:val="none"/>
        </w:rPr>
        <w:t>5.“投标人代表”系指全权代表投标人参加本次投标活动并签署投标文件的人，如果投标人代表不是投标人的法定代表人，须持有《法定代表人授权委托书》。</w:t>
      </w:r>
    </w:p>
    <w:p w14:paraId="51BAA4E2">
      <w:pPr>
        <w:spacing w:line="400" w:lineRule="exact"/>
        <w:ind w:firstLine="420"/>
        <w:rPr>
          <w:szCs w:val="21"/>
          <w:highlight w:val="none"/>
        </w:rPr>
      </w:pPr>
      <w:r>
        <w:rPr>
          <w:szCs w:val="21"/>
          <w:highlight w:val="none"/>
        </w:rPr>
        <w:t>6. “服务”系指招标文件规定投标人须承担的服务、培训以及其他类似的义务。</w:t>
      </w:r>
    </w:p>
    <w:p w14:paraId="48479DB0">
      <w:pPr>
        <w:spacing w:line="400" w:lineRule="exact"/>
        <w:ind w:firstLine="420"/>
        <w:rPr>
          <w:szCs w:val="21"/>
          <w:highlight w:val="none"/>
        </w:rPr>
      </w:pPr>
      <w:r>
        <w:rPr>
          <w:szCs w:val="21"/>
          <w:highlight w:val="none"/>
        </w:rPr>
        <w:t>7. “项目”系指投标人按招标文件规定向招标人提供的服务。</w:t>
      </w:r>
    </w:p>
    <w:p w14:paraId="27C481D3">
      <w:pPr>
        <w:spacing w:line="400" w:lineRule="exact"/>
        <w:ind w:firstLine="420"/>
        <w:rPr>
          <w:szCs w:val="21"/>
          <w:highlight w:val="none"/>
        </w:rPr>
      </w:pPr>
      <w:r>
        <w:rPr>
          <w:szCs w:val="21"/>
          <w:highlight w:val="none"/>
        </w:rPr>
        <w:t>8. “书面形式”包括信函、传真、电子邮件等。或者 “线上形式”是指“海港集团电子招标采购平台”。</w:t>
      </w:r>
    </w:p>
    <w:p w14:paraId="001FFDCB">
      <w:pPr>
        <w:spacing w:line="400" w:lineRule="exact"/>
        <w:ind w:firstLine="420"/>
        <w:rPr>
          <w:rFonts w:hint="eastAsia"/>
          <w:szCs w:val="21"/>
          <w:highlight w:val="none"/>
        </w:rPr>
      </w:pPr>
      <w:r>
        <w:rPr>
          <w:rFonts w:hint="eastAsia"/>
          <w:szCs w:val="21"/>
          <w:highlight w:val="none"/>
        </w:rPr>
        <w:t>9.“集团”系指浙江省海港集团、宁波舟山港集团。</w:t>
      </w:r>
    </w:p>
    <w:p w14:paraId="4D388A76">
      <w:pPr>
        <w:spacing w:line="400" w:lineRule="exact"/>
        <w:ind w:firstLine="422"/>
        <w:rPr>
          <w:b/>
          <w:bCs/>
          <w:szCs w:val="21"/>
          <w:highlight w:val="none"/>
        </w:rPr>
      </w:pPr>
      <w:r>
        <w:rPr>
          <w:rFonts w:hint="eastAsia"/>
          <w:b/>
          <w:bCs/>
          <w:szCs w:val="21"/>
          <w:highlight w:val="none"/>
        </w:rPr>
        <w:t>10</w:t>
      </w:r>
      <w:r>
        <w:rPr>
          <w:b/>
          <w:bCs/>
          <w:szCs w:val="21"/>
          <w:highlight w:val="none"/>
        </w:rPr>
        <w:t>. 带“★”条款系指实质性要求条款。</w:t>
      </w:r>
    </w:p>
    <w:p w14:paraId="2EDC94CD">
      <w:pPr>
        <w:spacing w:line="400" w:lineRule="exact"/>
        <w:ind w:firstLine="420"/>
        <w:outlineLvl w:val="2"/>
        <w:rPr>
          <w:szCs w:val="21"/>
          <w:highlight w:val="none"/>
        </w:rPr>
      </w:pPr>
      <w:r>
        <w:rPr>
          <w:szCs w:val="21"/>
          <w:highlight w:val="none"/>
        </w:rPr>
        <w:t>（三）招标方式</w:t>
      </w:r>
    </w:p>
    <w:p w14:paraId="61CDC4DA">
      <w:pPr>
        <w:spacing w:line="400" w:lineRule="exact"/>
        <w:ind w:firstLine="420"/>
        <w:rPr>
          <w:szCs w:val="21"/>
          <w:highlight w:val="none"/>
        </w:rPr>
      </w:pPr>
      <w:r>
        <w:rPr>
          <w:szCs w:val="21"/>
          <w:highlight w:val="none"/>
        </w:rPr>
        <w:t>本次招标采用</w:t>
      </w:r>
      <w:r>
        <w:rPr>
          <w:szCs w:val="21"/>
          <w:highlight w:val="none"/>
          <w:u w:val="single"/>
        </w:rPr>
        <w:t>公开招标</w:t>
      </w:r>
      <w:r>
        <w:rPr>
          <w:szCs w:val="21"/>
          <w:highlight w:val="none"/>
        </w:rPr>
        <w:t>方式进行。</w:t>
      </w:r>
    </w:p>
    <w:p w14:paraId="1BC41595">
      <w:pPr>
        <w:spacing w:line="400" w:lineRule="exact"/>
        <w:ind w:firstLine="420"/>
        <w:outlineLvl w:val="2"/>
        <w:rPr>
          <w:szCs w:val="21"/>
          <w:highlight w:val="none"/>
        </w:rPr>
      </w:pPr>
      <w:r>
        <w:rPr>
          <w:szCs w:val="21"/>
          <w:highlight w:val="none"/>
        </w:rPr>
        <w:t>（四）投标委托</w:t>
      </w:r>
    </w:p>
    <w:p w14:paraId="3EF454AC">
      <w:pPr>
        <w:spacing w:line="400" w:lineRule="exact"/>
        <w:ind w:firstLine="420"/>
        <w:rPr>
          <w:szCs w:val="21"/>
          <w:highlight w:val="none"/>
        </w:rPr>
      </w:pPr>
      <w:r>
        <w:rPr>
          <w:szCs w:val="21"/>
          <w:highlight w:val="none"/>
        </w:rPr>
        <w:t>投标人代表须提供有效身份证件。如投标人代表不是法定代表人，须有法定代表人出具的授权委托书。</w:t>
      </w:r>
    </w:p>
    <w:p w14:paraId="227747B9">
      <w:pPr>
        <w:spacing w:line="400" w:lineRule="exact"/>
        <w:ind w:firstLine="420"/>
        <w:outlineLvl w:val="2"/>
        <w:rPr>
          <w:szCs w:val="21"/>
          <w:highlight w:val="none"/>
        </w:rPr>
      </w:pPr>
      <w:r>
        <w:rPr>
          <w:szCs w:val="21"/>
          <w:highlight w:val="none"/>
        </w:rPr>
        <w:t>（五）投标费用</w:t>
      </w:r>
    </w:p>
    <w:p w14:paraId="2C9F4883">
      <w:pPr>
        <w:spacing w:line="400" w:lineRule="exact"/>
        <w:ind w:firstLine="420"/>
        <w:rPr>
          <w:szCs w:val="21"/>
          <w:highlight w:val="none"/>
        </w:rPr>
      </w:pPr>
      <w:r>
        <w:rPr>
          <w:szCs w:val="21"/>
          <w:highlight w:val="none"/>
        </w:rPr>
        <w:t>不论投标结果如何，投标人均应自行承担所有与投标有关的全部费用（招标文件有相关规定除外）。</w:t>
      </w:r>
    </w:p>
    <w:p w14:paraId="5C3D8E30">
      <w:pPr>
        <w:spacing w:line="400" w:lineRule="exact"/>
        <w:ind w:firstLine="420"/>
        <w:outlineLvl w:val="2"/>
        <w:rPr>
          <w:szCs w:val="21"/>
          <w:highlight w:val="none"/>
        </w:rPr>
      </w:pPr>
      <w:r>
        <w:rPr>
          <w:szCs w:val="21"/>
          <w:highlight w:val="none"/>
        </w:rPr>
        <w:t>（六）联合体投标</w:t>
      </w:r>
    </w:p>
    <w:p w14:paraId="764B8067">
      <w:pPr>
        <w:spacing w:line="400" w:lineRule="exact"/>
        <w:ind w:firstLine="420"/>
        <w:rPr>
          <w:szCs w:val="21"/>
          <w:highlight w:val="none"/>
        </w:rPr>
      </w:pPr>
      <w:r>
        <w:rPr>
          <w:szCs w:val="21"/>
          <w:highlight w:val="none"/>
        </w:rPr>
        <w:t>本项目不接受联合体投标。</w:t>
      </w:r>
    </w:p>
    <w:p w14:paraId="6A4A5EDA">
      <w:pPr>
        <w:spacing w:line="400" w:lineRule="exact"/>
        <w:ind w:firstLine="420"/>
        <w:outlineLvl w:val="2"/>
        <w:rPr>
          <w:szCs w:val="21"/>
          <w:highlight w:val="none"/>
        </w:rPr>
      </w:pPr>
      <w:r>
        <w:rPr>
          <w:szCs w:val="21"/>
          <w:highlight w:val="none"/>
        </w:rPr>
        <w:t>（七）转包与分包</w:t>
      </w:r>
    </w:p>
    <w:p w14:paraId="2028F8A7">
      <w:pPr>
        <w:spacing w:line="400" w:lineRule="exact"/>
        <w:ind w:firstLine="420"/>
        <w:rPr>
          <w:kern w:val="0"/>
          <w:szCs w:val="21"/>
          <w:highlight w:val="none"/>
        </w:rPr>
      </w:pPr>
      <w:r>
        <w:rPr>
          <w:szCs w:val="21"/>
          <w:highlight w:val="none"/>
        </w:rPr>
        <w:t xml:space="preserve"> ★</w:t>
      </w:r>
      <w:r>
        <w:rPr>
          <w:kern w:val="0"/>
          <w:szCs w:val="21"/>
          <w:highlight w:val="none"/>
        </w:rPr>
        <w:t>本项目不允许转包及</w:t>
      </w:r>
      <w:r>
        <w:rPr>
          <w:rFonts w:hint="eastAsia"/>
          <w:kern w:val="0"/>
          <w:szCs w:val="21"/>
          <w:highlight w:val="none"/>
        </w:rPr>
        <w:t>违法</w:t>
      </w:r>
      <w:r>
        <w:rPr>
          <w:kern w:val="0"/>
          <w:szCs w:val="21"/>
          <w:highlight w:val="none"/>
        </w:rPr>
        <w:t>分包。</w:t>
      </w:r>
    </w:p>
    <w:p w14:paraId="453F785A">
      <w:pPr>
        <w:spacing w:line="400" w:lineRule="exact"/>
        <w:ind w:firstLine="420"/>
        <w:outlineLvl w:val="2"/>
        <w:rPr>
          <w:szCs w:val="21"/>
          <w:highlight w:val="none"/>
        </w:rPr>
      </w:pPr>
      <w:r>
        <w:rPr>
          <w:szCs w:val="21"/>
          <w:highlight w:val="none"/>
        </w:rPr>
        <w:t>（八）特别说明：</w:t>
      </w:r>
    </w:p>
    <w:p w14:paraId="6A277171">
      <w:pPr>
        <w:spacing w:line="400" w:lineRule="exact"/>
        <w:ind w:firstLine="422"/>
        <w:rPr>
          <w:b/>
          <w:bCs/>
          <w:szCs w:val="21"/>
          <w:highlight w:val="none"/>
        </w:rPr>
      </w:pPr>
      <w:r>
        <w:rPr>
          <w:b/>
          <w:bCs/>
          <w:szCs w:val="21"/>
          <w:highlight w:val="none"/>
        </w:rPr>
        <w:t>1. 本项目不属于依法必须招标项目，也不属于政府采购项目。</w:t>
      </w:r>
    </w:p>
    <w:p w14:paraId="7DE98BD3">
      <w:pPr>
        <w:spacing w:line="400" w:lineRule="exact"/>
        <w:ind w:firstLine="422"/>
        <w:rPr>
          <w:b/>
          <w:bCs/>
          <w:szCs w:val="21"/>
          <w:highlight w:val="none"/>
        </w:rPr>
      </w:pPr>
      <w:r>
        <w:rPr>
          <w:b/>
          <w:bCs/>
          <w:szCs w:val="21"/>
          <w:highlight w:val="none"/>
        </w:rPr>
        <w:t>★2. 投标人投标所使用的资格、信誉、荣誉与企业认证必须为</w:t>
      </w:r>
      <w:r>
        <w:rPr>
          <w:rFonts w:hint="eastAsia" w:ascii="宋体" w:hAnsi="宋体" w:cs="宋体"/>
          <w:b/>
          <w:bCs/>
          <w:szCs w:val="21"/>
          <w:highlight w:val="none"/>
        </w:rPr>
        <w:t>本法人</w:t>
      </w:r>
      <w:r>
        <w:rPr>
          <w:rFonts w:hint="eastAsia"/>
          <w:b/>
          <w:bCs/>
          <w:szCs w:val="21"/>
          <w:highlight w:val="none"/>
        </w:rPr>
        <w:t>（或负责人）</w:t>
      </w:r>
      <w:r>
        <w:rPr>
          <w:b/>
          <w:bCs/>
          <w:szCs w:val="21"/>
          <w:highlight w:val="none"/>
        </w:rPr>
        <w:t>所拥有。</w:t>
      </w:r>
    </w:p>
    <w:p w14:paraId="249BB007">
      <w:pPr>
        <w:spacing w:line="400" w:lineRule="exact"/>
        <w:ind w:firstLine="422"/>
        <w:rPr>
          <w:b/>
          <w:bCs/>
          <w:szCs w:val="21"/>
          <w:highlight w:val="none"/>
        </w:rPr>
      </w:pPr>
      <w:r>
        <w:rPr>
          <w:b/>
          <w:bCs/>
          <w:szCs w:val="21"/>
          <w:highlight w:val="none"/>
        </w:rPr>
        <w:t>★3. 投标人应仔细阅读招标文件的所有内容，按照招标文件的要求提交投标文件，并对所提供的全部资料的真实性承担法律责任。</w:t>
      </w:r>
    </w:p>
    <w:p w14:paraId="0AFC8E3A">
      <w:pPr>
        <w:spacing w:line="400" w:lineRule="exact"/>
        <w:ind w:firstLine="420"/>
        <w:outlineLvl w:val="2"/>
        <w:rPr>
          <w:szCs w:val="21"/>
          <w:highlight w:val="none"/>
        </w:rPr>
      </w:pPr>
      <w:r>
        <w:rPr>
          <w:szCs w:val="21"/>
          <w:highlight w:val="none"/>
        </w:rPr>
        <w:t>（九）异议和投诉</w:t>
      </w:r>
    </w:p>
    <w:p w14:paraId="79EB8A45">
      <w:pPr>
        <w:spacing w:line="400" w:lineRule="exact"/>
        <w:ind w:firstLine="420"/>
        <w:rPr>
          <w:szCs w:val="21"/>
          <w:highlight w:val="none"/>
        </w:rPr>
      </w:pPr>
      <w:r>
        <w:rPr>
          <w:szCs w:val="21"/>
          <w:highlight w:val="none"/>
        </w:rPr>
        <w:t>1. 投标人对招标文件有异议的，应当在投标截止时间</w:t>
      </w:r>
      <w:r>
        <w:rPr>
          <w:rFonts w:hint="eastAsia"/>
          <w:szCs w:val="21"/>
          <w:highlight w:val="none"/>
        </w:rPr>
        <w:t>10</w:t>
      </w:r>
      <w:r>
        <w:rPr>
          <w:szCs w:val="21"/>
          <w:highlight w:val="none"/>
        </w:rPr>
        <w:t>日前提出；投标人对评标结果有异议的，应当在评标结果公示期间提出，逾期不予受理。</w:t>
      </w:r>
    </w:p>
    <w:p w14:paraId="1B8670A3">
      <w:pPr>
        <w:spacing w:line="400" w:lineRule="exact"/>
        <w:ind w:firstLine="420"/>
        <w:rPr>
          <w:szCs w:val="21"/>
          <w:highlight w:val="none"/>
        </w:rPr>
      </w:pPr>
      <w:r>
        <w:rPr>
          <w:szCs w:val="21"/>
          <w:highlight w:val="none"/>
        </w:rPr>
        <w:t>2. 异议应当在浙江海港电子招标采购平台上提出，投诉应当以书面形式提出。异议书、投诉书均应明确阐述招标文件、招标过程或中标结果中使自己合法权益受到损害的实质性内容，提供相关事实、依据和证据及其来源或线索，便于有关单位调查、答复和处理。</w:t>
      </w:r>
    </w:p>
    <w:p w14:paraId="07A0164C">
      <w:pPr>
        <w:spacing w:line="400" w:lineRule="exact"/>
        <w:ind w:firstLine="422"/>
        <w:outlineLvl w:val="1"/>
        <w:rPr>
          <w:b/>
          <w:bCs/>
          <w:szCs w:val="21"/>
          <w:highlight w:val="none"/>
        </w:rPr>
      </w:pPr>
      <w:bookmarkStart w:id="19" w:name="_Toc430"/>
      <w:r>
        <w:rPr>
          <w:b/>
          <w:bCs/>
          <w:szCs w:val="21"/>
          <w:highlight w:val="none"/>
        </w:rPr>
        <w:t>二、招标文件</w:t>
      </w:r>
      <w:bookmarkEnd w:id="19"/>
    </w:p>
    <w:p w14:paraId="04C82A5C">
      <w:pPr>
        <w:spacing w:line="400" w:lineRule="exact"/>
        <w:ind w:firstLine="420"/>
        <w:outlineLvl w:val="2"/>
        <w:rPr>
          <w:szCs w:val="21"/>
          <w:highlight w:val="none"/>
        </w:rPr>
      </w:pPr>
      <w:r>
        <w:rPr>
          <w:szCs w:val="21"/>
          <w:highlight w:val="none"/>
        </w:rPr>
        <w:t>（一）招标文件的构成。本招标文件由以下部分组成：</w:t>
      </w:r>
    </w:p>
    <w:p w14:paraId="4A7FF7C7">
      <w:pPr>
        <w:spacing w:line="400" w:lineRule="exact"/>
        <w:ind w:firstLine="420"/>
        <w:rPr>
          <w:szCs w:val="21"/>
          <w:highlight w:val="none"/>
        </w:rPr>
      </w:pPr>
      <w:r>
        <w:rPr>
          <w:szCs w:val="21"/>
          <w:highlight w:val="none"/>
        </w:rPr>
        <w:t>1.招标公告</w:t>
      </w:r>
    </w:p>
    <w:p w14:paraId="70B06ECD">
      <w:pPr>
        <w:spacing w:line="400" w:lineRule="exact"/>
        <w:ind w:firstLine="420"/>
        <w:rPr>
          <w:szCs w:val="21"/>
          <w:highlight w:val="none"/>
        </w:rPr>
      </w:pPr>
      <w:r>
        <w:rPr>
          <w:szCs w:val="21"/>
          <w:highlight w:val="none"/>
        </w:rPr>
        <w:t>2.招标需求</w:t>
      </w:r>
    </w:p>
    <w:p w14:paraId="4F775200">
      <w:pPr>
        <w:spacing w:line="400" w:lineRule="exact"/>
        <w:ind w:firstLine="420"/>
        <w:rPr>
          <w:szCs w:val="21"/>
          <w:highlight w:val="none"/>
        </w:rPr>
      </w:pPr>
      <w:r>
        <w:rPr>
          <w:szCs w:val="21"/>
          <w:highlight w:val="none"/>
        </w:rPr>
        <w:t>3.投标人须知</w:t>
      </w:r>
    </w:p>
    <w:p w14:paraId="13D6AB68">
      <w:pPr>
        <w:spacing w:line="400" w:lineRule="exact"/>
        <w:ind w:firstLine="420"/>
        <w:rPr>
          <w:szCs w:val="21"/>
          <w:highlight w:val="none"/>
        </w:rPr>
      </w:pPr>
      <w:r>
        <w:rPr>
          <w:szCs w:val="21"/>
          <w:highlight w:val="none"/>
        </w:rPr>
        <w:t>4.评标办法及评分标准</w:t>
      </w:r>
    </w:p>
    <w:p w14:paraId="282E8133">
      <w:pPr>
        <w:spacing w:line="400" w:lineRule="exact"/>
        <w:ind w:firstLine="420"/>
        <w:rPr>
          <w:szCs w:val="21"/>
          <w:highlight w:val="none"/>
        </w:rPr>
      </w:pPr>
      <w:r>
        <w:rPr>
          <w:szCs w:val="21"/>
          <w:highlight w:val="none"/>
        </w:rPr>
        <w:t>5.合同条款</w:t>
      </w:r>
    </w:p>
    <w:p w14:paraId="1A3F9A7C">
      <w:pPr>
        <w:spacing w:line="400" w:lineRule="exact"/>
        <w:ind w:firstLine="420"/>
        <w:rPr>
          <w:szCs w:val="21"/>
          <w:highlight w:val="none"/>
        </w:rPr>
      </w:pPr>
      <w:r>
        <w:rPr>
          <w:szCs w:val="21"/>
          <w:highlight w:val="none"/>
        </w:rPr>
        <w:t>6.投标文件格式</w:t>
      </w:r>
    </w:p>
    <w:p w14:paraId="31DCD607">
      <w:pPr>
        <w:spacing w:line="400" w:lineRule="exact"/>
        <w:ind w:firstLine="420"/>
        <w:rPr>
          <w:szCs w:val="21"/>
          <w:highlight w:val="none"/>
        </w:rPr>
      </w:pPr>
      <w:r>
        <w:rPr>
          <w:szCs w:val="21"/>
          <w:highlight w:val="none"/>
        </w:rPr>
        <w:t>7.本项目招标文件的澄清、答复、修改、补充的内容</w:t>
      </w:r>
    </w:p>
    <w:p w14:paraId="2ACC20D8">
      <w:pPr>
        <w:spacing w:line="400" w:lineRule="exact"/>
        <w:ind w:firstLine="420"/>
        <w:outlineLvl w:val="2"/>
        <w:rPr>
          <w:szCs w:val="21"/>
          <w:highlight w:val="none"/>
        </w:rPr>
      </w:pPr>
      <w:r>
        <w:rPr>
          <w:szCs w:val="21"/>
          <w:highlight w:val="none"/>
        </w:rPr>
        <w:t>（二）投标人的风险</w:t>
      </w:r>
    </w:p>
    <w:p w14:paraId="4CF7BFB7">
      <w:pPr>
        <w:spacing w:line="400" w:lineRule="exact"/>
        <w:ind w:firstLine="420"/>
        <w:rPr>
          <w:szCs w:val="21"/>
          <w:highlight w:val="none"/>
        </w:rPr>
      </w:pPr>
      <w:r>
        <w:rPr>
          <w:szCs w:val="21"/>
          <w:highlight w:val="none"/>
        </w:rPr>
        <w:t>投标人没有按照招标文件要求提供全部资料，或者投标人没有对招标文件在各方面作出实质性响应是投标人的风险，并可能导致其投标被拒绝。</w:t>
      </w:r>
    </w:p>
    <w:p w14:paraId="2F3521F7">
      <w:pPr>
        <w:spacing w:line="400" w:lineRule="exact"/>
        <w:ind w:firstLine="420"/>
        <w:outlineLvl w:val="2"/>
        <w:rPr>
          <w:szCs w:val="21"/>
          <w:highlight w:val="none"/>
        </w:rPr>
      </w:pPr>
      <w:r>
        <w:rPr>
          <w:szCs w:val="21"/>
          <w:highlight w:val="none"/>
        </w:rPr>
        <w:t>（三）招标文件的澄清与修改</w:t>
      </w:r>
    </w:p>
    <w:p w14:paraId="63A807EF">
      <w:pPr>
        <w:spacing w:line="400" w:lineRule="exact"/>
        <w:ind w:firstLine="420"/>
        <w:rPr>
          <w:szCs w:val="21"/>
          <w:highlight w:val="none"/>
        </w:rPr>
      </w:pPr>
      <w:r>
        <w:rPr>
          <w:szCs w:val="21"/>
          <w:highlight w:val="none"/>
        </w:rPr>
        <w:t>1.招标人对已发出的招标文件进行必要的澄清和修改时，将在招标公告规定的投标截止时间</w:t>
      </w:r>
      <w:r>
        <w:rPr>
          <w:rFonts w:hint="eastAsia"/>
          <w:szCs w:val="21"/>
          <w:highlight w:val="none"/>
        </w:rPr>
        <w:t>1</w:t>
      </w:r>
      <w:r>
        <w:rPr>
          <w:rFonts w:hint="eastAsia" w:ascii="宋体" w:hAnsi="宋体" w:cs="宋体"/>
          <w:szCs w:val="21"/>
          <w:highlight w:val="none"/>
        </w:rPr>
        <w:t>0日前</w:t>
      </w:r>
      <w:r>
        <w:rPr>
          <w:szCs w:val="21"/>
          <w:highlight w:val="none"/>
        </w:rPr>
        <w:t>，在规定信息发布网站上通知所有招标文件收受人，并要求收受人经确认澄清和修改已收悉，澄清和修改的内容作为招标文件的组成部分。招标人根据实际情况，延长投标截止时间的，将在投标截止时间前3日内告知所有招标文件收受人，并要求回执确认。</w:t>
      </w:r>
    </w:p>
    <w:p w14:paraId="5DD6256B">
      <w:pPr>
        <w:spacing w:line="400" w:lineRule="exact"/>
        <w:ind w:firstLine="420"/>
        <w:rPr>
          <w:szCs w:val="21"/>
          <w:highlight w:val="none"/>
        </w:rPr>
      </w:pPr>
      <w:r>
        <w:rPr>
          <w:szCs w:val="21"/>
          <w:highlight w:val="none"/>
        </w:rPr>
        <w:t>2.获取招标文件的潜在投标人对招标文件有异议，应在投标截止时间</w:t>
      </w:r>
      <w:r>
        <w:rPr>
          <w:rFonts w:hint="eastAsia"/>
          <w:szCs w:val="21"/>
          <w:highlight w:val="none"/>
        </w:rPr>
        <w:t>10</w:t>
      </w:r>
      <w:r>
        <w:rPr>
          <w:szCs w:val="21"/>
          <w:highlight w:val="none"/>
        </w:rPr>
        <w:t>日前书面提出。逾期提出的将不予受理。对招标文件的异议应有法定代表人或其授权代表签章，并盖投标人公章并注明日期。</w:t>
      </w:r>
    </w:p>
    <w:p w14:paraId="5B306DB1">
      <w:pPr>
        <w:spacing w:line="400" w:lineRule="exact"/>
        <w:ind w:firstLine="420"/>
        <w:rPr>
          <w:szCs w:val="21"/>
          <w:highlight w:val="none"/>
        </w:rPr>
      </w:pPr>
      <w:r>
        <w:rPr>
          <w:szCs w:val="21"/>
          <w:highlight w:val="none"/>
        </w:rPr>
        <w:t>3.没有提出异议且又参与了该项目投标的投标人将被视为完全认同招标文件。</w:t>
      </w:r>
    </w:p>
    <w:p w14:paraId="3A25D601">
      <w:pPr>
        <w:spacing w:line="400" w:lineRule="exact"/>
        <w:ind w:firstLine="420"/>
        <w:outlineLvl w:val="1"/>
        <w:rPr>
          <w:szCs w:val="21"/>
          <w:highlight w:val="none"/>
        </w:rPr>
      </w:pPr>
      <w:r>
        <w:rPr>
          <w:szCs w:val="21"/>
          <w:highlight w:val="none"/>
        </w:rPr>
        <w:t>三、投标文件的编制</w:t>
      </w:r>
    </w:p>
    <w:p w14:paraId="49B27EBE">
      <w:pPr>
        <w:pStyle w:val="3"/>
        <w:spacing w:line="400" w:lineRule="exact"/>
        <w:ind w:firstLine="420"/>
        <w:rPr>
          <w:sz w:val="21"/>
          <w:szCs w:val="21"/>
          <w:highlight w:val="none"/>
          <w:u w:val="single"/>
        </w:rPr>
      </w:pPr>
      <w:r>
        <w:rPr>
          <w:sz w:val="21"/>
          <w:szCs w:val="21"/>
          <w:highlight w:val="none"/>
          <w:u w:val="single"/>
        </w:rPr>
        <w:t>投标人应认真阅读招标文件中所有事项格式、条款等。投标人没有按照招标文件要求提交全部资料，或者没有对招标文件各个方面做出实质性响应，导致投标被拒绝的风险由投标人自行承担。</w:t>
      </w:r>
    </w:p>
    <w:p w14:paraId="269A3DD9">
      <w:pPr>
        <w:spacing w:line="400" w:lineRule="exact"/>
        <w:ind w:firstLine="420"/>
        <w:outlineLvl w:val="2"/>
        <w:rPr>
          <w:szCs w:val="21"/>
          <w:highlight w:val="none"/>
        </w:rPr>
      </w:pPr>
      <w:r>
        <w:rPr>
          <w:szCs w:val="21"/>
          <w:highlight w:val="none"/>
        </w:rPr>
        <w:t>（一）投标文件目录：未提供部分由投标人自拟</w:t>
      </w:r>
    </w:p>
    <w:p w14:paraId="02B30ACD">
      <w:pPr>
        <w:spacing w:line="400" w:lineRule="exact"/>
        <w:ind w:firstLine="420"/>
        <w:rPr>
          <w:szCs w:val="21"/>
          <w:highlight w:val="none"/>
        </w:rPr>
      </w:pPr>
      <w:r>
        <w:rPr>
          <w:szCs w:val="21"/>
          <w:highlight w:val="none"/>
        </w:rPr>
        <w:t>投标文件分为</w:t>
      </w:r>
      <w:r>
        <w:rPr>
          <w:szCs w:val="21"/>
          <w:highlight w:val="none"/>
          <w:u w:val="single"/>
        </w:rPr>
        <w:t>资格审查文件、商务技术标、价格标</w:t>
      </w:r>
      <w:r>
        <w:rPr>
          <w:szCs w:val="21"/>
          <w:highlight w:val="none"/>
        </w:rPr>
        <w:t>三部分，其内容分别为：</w:t>
      </w:r>
    </w:p>
    <w:p w14:paraId="1C5A8145">
      <w:pPr>
        <w:spacing w:line="400" w:lineRule="exact"/>
        <w:ind w:firstLine="420"/>
        <w:rPr>
          <w:szCs w:val="21"/>
          <w:highlight w:val="none"/>
          <w:u w:val="single"/>
          <w:lang w:val="zh-CN"/>
        </w:rPr>
      </w:pPr>
      <w:r>
        <w:rPr>
          <w:szCs w:val="21"/>
          <w:highlight w:val="none"/>
          <w:u w:val="single"/>
          <w:lang w:val="zh-CN"/>
        </w:rPr>
        <w:t>投标文件封面</w:t>
      </w:r>
    </w:p>
    <w:p w14:paraId="28CFC472">
      <w:pPr>
        <w:spacing w:line="400" w:lineRule="exact"/>
        <w:ind w:firstLine="422"/>
        <w:rPr>
          <w:b/>
          <w:bCs/>
          <w:szCs w:val="21"/>
          <w:highlight w:val="none"/>
          <w:u w:val="single"/>
          <w:lang w:val="zh-CN"/>
        </w:rPr>
      </w:pPr>
      <w:r>
        <w:rPr>
          <w:b/>
          <w:bCs/>
          <w:szCs w:val="21"/>
          <w:highlight w:val="none"/>
          <w:u w:val="single"/>
          <w:lang w:val="zh-CN"/>
        </w:rPr>
        <w:t>第一部分：</w:t>
      </w:r>
      <w:r>
        <w:rPr>
          <w:b/>
          <w:bCs/>
          <w:szCs w:val="21"/>
          <w:highlight w:val="none"/>
          <w:u w:val="single"/>
        </w:rPr>
        <w:t>资格审查文件</w:t>
      </w:r>
    </w:p>
    <w:p w14:paraId="090487D7">
      <w:pPr>
        <w:spacing w:line="400" w:lineRule="exact"/>
        <w:ind w:firstLine="420"/>
        <w:rPr>
          <w:szCs w:val="21"/>
          <w:highlight w:val="none"/>
          <w:u w:val="single"/>
          <w:lang w:val="zh-CN"/>
        </w:rPr>
      </w:pPr>
      <w:r>
        <w:rPr>
          <w:szCs w:val="21"/>
          <w:highlight w:val="none"/>
          <w:u w:val="single"/>
          <w:lang w:val="zh-CN"/>
        </w:rPr>
        <w:t>（1）</w:t>
      </w:r>
      <w:r>
        <w:rPr>
          <w:szCs w:val="21"/>
          <w:highlight w:val="none"/>
          <w:u w:val="single"/>
        </w:rPr>
        <w:t>法定代表人授权委托书</w:t>
      </w:r>
      <w:r>
        <w:rPr>
          <w:szCs w:val="21"/>
          <w:highlight w:val="none"/>
          <w:u w:val="single"/>
          <w:lang w:val="zh-CN"/>
        </w:rPr>
        <w:t>（格式见</w:t>
      </w:r>
      <w:r>
        <w:rPr>
          <w:szCs w:val="21"/>
          <w:highlight w:val="none"/>
          <w:u w:val="single"/>
        </w:rPr>
        <w:t>附件一-1</w:t>
      </w:r>
      <w:r>
        <w:rPr>
          <w:szCs w:val="21"/>
          <w:highlight w:val="none"/>
          <w:u w:val="single"/>
          <w:lang w:val="zh-CN"/>
        </w:rPr>
        <w:t>）；</w:t>
      </w:r>
    </w:p>
    <w:p w14:paraId="0FBC54F4">
      <w:pPr>
        <w:spacing w:line="400" w:lineRule="exact"/>
        <w:ind w:firstLine="420"/>
        <w:rPr>
          <w:szCs w:val="21"/>
          <w:highlight w:val="none"/>
          <w:u w:val="single"/>
        </w:rPr>
      </w:pPr>
      <w:r>
        <w:rPr>
          <w:szCs w:val="21"/>
          <w:highlight w:val="none"/>
          <w:u w:val="single"/>
          <w:lang w:val="zh-CN"/>
        </w:rPr>
        <w:t>（2）</w:t>
      </w:r>
      <w:r>
        <w:rPr>
          <w:szCs w:val="21"/>
          <w:highlight w:val="none"/>
          <w:u w:val="single"/>
        </w:rPr>
        <w:t>法定代表人身份证明书</w:t>
      </w:r>
      <w:r>
        <w:rPr>
          <w:szCs w:val="21"/>
          <w:highlight w:val="none"/>
          <w:u w:val="single"/>
          <w:lang w:val="zh-CN"/>
        </w:rPr>
        <w:t>（格式见</w:t>
      </w:r>
      <w:r>
        <w:rPr>
          <w:szCs w:val="21"/>
          <w:highlight w:val="none"/>
          <w:u w:val="single"/>
        </w:rPr>
        <w:t>附件一-2</w:t>
      </w:r>
      <w:r>
        <w:rPr>
          <w:szCs w:val="21"/>
          <w:highlight w:val="none"/>
          <w:u w:val="single"/>
          <w:lang w:val="zh-CN"/>
        </w:rPr>
        <w:t>）；</w:t>
      </w:r>
    </w:p>
    <w:p w14:paraId="0C1798E2">
      <w:pPr>
        <w:spacing w:line="400" w:lineRule="exact"/>
        <w:ind w:firstLine="420"/>
        <w:rPr>
          <w:szCs w:val="21"/>
          <w:highlight w:val="none"/>
          <w:u w:val="single"/>
          <w:lang w:val="zh-CN"/>
        </w:rPr>
      </w:pPr>
      <w:r>
        <w:rPr>
          <w:szCs w:val="21"/>
          <w:highlight w:val="none"/>
          <w:u w:val="single"/>
          <w:lang w:val="zh-CN"/>
        </w:rPr>
        <w:t>（</w:t>
      </w:r>
      <w:r>
        <w:rPr>
          <w:szCs w:val="21"/>
          <w:highlight w:val="none"/>
          <w:u w:val="single"/>
        </w:rPr>
        <w:t>3</w:t>
      </w:r>
      <w:r>
        <w:rPr>
          <w:szCs w:val="21"/>
          <w:highlight w:val="none"/>
          <w:u w:val="single"/>
          <w:lang w:val="zh-CN"/>
        </w:rPr>
        <w:t>）</w:t>
      </w:r>
      <w:r>
        <w:rPr>
          <w:szCs w:val="21"/>
          <w:highlight w:val="none"/>
          <w:u w:val="single"/>
        </w:rPr>
        <w:t>投标声明书</w:t>
      </w:r>
      <w:r>
        <w:rPr>
          <w:szCs w:val="21"/>
          <w:highlight w:val="none"/>
          <w:u w:val="single"/>
          <w:lang w:val="zh-CN"/>
        </w:rPr>
        <w:t>（格式见</w:t>
      </w:r>
      <w:r>
        <w:rPr>
          <w:szCs w:val="21"/>
          <w:highlight w:val="none"/>
          <w:u w:val="single"/>
        </w:rPr>
        <w:t>附件二</w:t>
      </w:r>
      <w:r>
        <w:rPr>
          <w:szCs w:val="21"/>
          <w:highlight w:val="none"/>
          <w:u w:val="single"/>
          <w:lang w:val="zh-CN"/>
        </w:rPr>
        <w:t>）；</w:t>
      </w:r>
    </w:p>
    <w:p w14:paraId="664A4A75">
      <w:pPr>
        <w:spacing w:line="400" w:lineRule="exact"/>
        <w:ind w:firstLine="420"/>
        <w:rPr>
          <w:szCs w:val="21"/>
          <w:highlight w:val="none"/>
          <w:u w:val="single"/>
          <w:lang w:val="zh-CN"/>
        </w:rPr>
      </w:pPr>
      <w:r>
        <w:rPr>
          <w:szCs w:val="21"/>
          <w:highlight w:val="none"/>
          <w:u w:val="single"/>
          <w:lang w:val="zh-CN"/>
        </w:rPr>
        <w:t>（4）投标人营业执照(或事业法人登记证书或其它工商等登记证明材料)（格式见附件三）；</w:t>
      </w:r>
    </w:p>
    <w:p w14:paraId="51B46639">
      <w:pPr>
        <w:spacing w:line="400" w:lineRule="exact"/>
        <w:ind w:firstLine="420"/>
        <w:rPr>
          <w:szCs w:val="21"/>
          <w:highlight w:val="none"/>
          <w:u w:val="single"/>
          <w:lang w:val="zh-CN"/>
        </w:rPr>
      </w:pPr>
      <w:r>
        <w:rPr>
          <w:szCs w:val="21"/>
          <w:highlight w:val="none"/>
          <w:u w:val="single"/>
          <w:lang w:val="zh-CN"/>
        </w:rPr>
        <w:t>（5）承诺函（格式见附件四）</w:t>
      </w:r>
    </w:p>
    <w:p w14:paraId="6C41E8A6">
      <w:pPr>
        <w:spacing w:line="400" w:lineRule="exact"/>
        <w:ind w:firstLine="420"/>
        <w:rPr>
          <w:szCs w:val="21"/>
          <w:highlight w:val="none"/>
          <w:u w:val="single"/>
          <w:lang w:val="zh-CN"/>
        </w:rPr>
      </w:pPr>
      <w:r>
        <w:rPr>
          <w:szCs w:val="21"/>
          <w:highlight w:val="none"/>
          <w:u w:val="single"/>
          <w:lang w:val="zh-CN"/>
        </w:rPr>
        <w:t>（</w:t>
      </w:r>
      <w:r>
        <w:rPr>
          <w:rFonts w:hint="eastAsia"/>
          <w:szCs w:val="21"/>
          <w:highlight w:val="none"/>
          <w:u w:val="single"/>
        </w:rPr>
        <w:t>6</w:t>
      </w:r>
      <w:r>
        <w:rPr>
          <w:szCs w:val="21"/>
          <w:highlight w:val="none"/>
          <w:u w:val="single"/>
          <w:lang w:val="zh-CN"/>
        </w:rPr>
        <w:t>）</w:t>
      </w:r>
      <w:r>
        <w:rPr>
          <w:rFonts w:hint="eastAsia"/>
          <w:szCs w:val="21"/>
          <w:highlight w:val="none"/>
          <w:u w:val="single"/>
          <w:lang w:val="zh-CN"/>
        </w:rPr>
        <w:t>投标人具备具有安全评价机构资质证书</w:t>
      </w:r>
      <w:r>
        <w:rPr>
          <w:szCs w:val="21"/>
          <w:highlight w:val="none"/>
          <w:u w:val="single"/>
          <w:lang w:val="zh-CN"/>
        </w:rPr>
        <w:t>（格式见附件</w:t>
      </w:r>
      <w:r>
        <w:rPr>
          <w:rFonts w:hint="eastAsia"/>
          <w:szCs w:val="21"/>
          <w:highlight w:val="none"/>
          <w:u w:val="single"/>
        </w:rPr>
        <w:t>五</w:t>
      </w:r>
      <w:r>
        <w:rPr>
          <w:szCs w:val="21"/>
          <w:highlight w:val="none"/>
          <w:u w:val="single"/>
          <w:lang w:val="zh-CN"/>
        </w:rPr>
        <w:t>）</w:t>
      </w:r>
    </w:p>
    <w:p w14:paraId="2EE8E7CA">
      <w:pPr>
        <w:spacing w:line="400" w:lineRule="exact"/>
        <w:ind w:firstLine="420"/>
        <w:rPr>
          <w:szCs w:val="21"/>
          <w:highlight w:val="none"/>
          <w:u w:val="single"/>
          <w:lang w:val="zh-CN"/>
        </w:rPr>
      </w:pPr>
      <w:r>
        <w:rPr>
          <w:szCs w:val="21"/>
          <w:highlight w:val="none"/>
          <w:u w:val="single"/>
          <w:lang w:val="zh-CN"/>
        </w:rPr>
        <w:t>（</w:t>
      </w:r>
      <w:r>
        <w:rPr>
          <w:rFonts w:hint="eastAsia"/>
          <w:szCs w:val="21"/>
          <w:highlight w:val="none"/>
          <w:u w:val="single"/>
        </w:rPr>
        <w:t>7</w:t>
      </w:r>
      <w:r>
        <w:rPr>
          <w:szCs w:val="21"/>
          <w:highlight w:val="none"/>
          <w:u w:val="single"/>
          <w:lang w:val="zh-CN"/>
        </w:rPr>
        <w:t>）</w:t>
      </w:r>
      <w:r>
        <w:rPr>
          <w:rFonts w:hint="eastAsia"/>
          <w:szCs w:val="21"/>
          <w:highlight w:val="none"/>
          <w:u w:val="single"/>
          <w:lang w:val="zh-CN"/>
        </w:rPr>
        <w:t>投标人不得为失信被执行人，招标人对投标人失信信息进行查询（具体以开标当天“信用中国”网站www.creditchina.gov.cn查询为准）</w:t>
      </w:r>
      <w:r>
        <w:rPr>
          <w:szCs w:val="21"/>
          <w:highlight w:val="none"/>
          <w:u w:val="single"/>
          <w:lang w:val="zh-CN"/>
        </w:rPr>
        <w:t>（格式见附件</w:t>
      </w:r>
      <w:r>
        <w:rPr>
          <w:rFonts w:hint="eastAsia"/>
          <w:szCs w:val="21"/>
          <w:highlight w:val="none"/>
          <w:u w:val="single"/>
        </w:rPr>
        <w:t>六</w:t>
      </w:r>
      <w:r>
        <w:rPr>
          <w:szCs w:val="21"/>
          <w:highlight w:val="none"/>
          <w:u w:val="single"/>
          <w:lang w:val="zh-CN"/>
        </w:rPr>
        <w:t>）</w:t>
      </w:r>
    </w:p>
    <w:p w14:paraId="2A3B30EA">
      <w:pPr>
        <w:spacing w:line="400" w:lineRule="exact"/>
        <w:ind w:firstLine="422"/>
        <w:rPr>
          <w:b/>
          <w:bCs/>
          <w:szCs w:val="21"/>
          <w:highlight w:val="none"/>
          <w:u w:val="single"/>
          <w:lang w:val="zh-CN"/>
        </w:rPr>
      </w:pPr>
      <w:r>
        <w:rPr>
          <w:b/>
          <w:bCs/>
          <w:szCs w:val="21"/>
          <w:highlight w:val="none"/>
          <w:u w:val="single"/>
          <w:lang w:val="zh-CN"/>
        </w:rPr>
        <w:t>第二部分：</w:t>
      </w:r>
      <w:r>
        <w:rPr>
          <w:b/>
          <w:bCs/>
          <w:szCs w:val="21"/>
          <w:highlight w:val="none"/>
          <w:u w:val="single"/>
        </w:rPr>
        <w:t>商务技术标</w:t>
      </w:r>
    </w:p>
    <w:p w14:paraId="1A99BDA7">
      <w:pPr>
        <w:spacing w:line="400" w:lineRule="exact"/>
        <w:ind w:firstLine="420"/>
        <w:rPr>
          <w:szCs w:val="21"/>
          <w:highlight w:val="none"/>
          <w:u w:val="single"/>
          <w:lang w:val="zh-CN"/>
        </w:rPr>
      </w:pPr>
      <w:r>
        <w:rPr>
          <w:szCs w:val="21"/>
          <w:highlight w:val="none"/>
          <w:u w:val="single"/>
          <w:lang w:val="zh-CN"/>
        </w:rPr>
        <w:t>（1）投标函（格式见附件</w:t>
      </w:r>
      <w:r>
        <w:rPr>
          <w:rFonts w:hint="eastAsia"/>
          <w:szCs w:val="21"/>
          <w:highlight w:val="none"/>
          <w:u w:val="single"/>
        </w:rPr>
        <w:t>七</w:t>
      </w:r>
      <w:r>
        <w:rPr>
          <w:szCs w:val="21"/>
          <w:highlight w:val="none"/>
          <w:u w:val="single"/>
          <w:lang w:val="zh-CN"/>
        </w:rPr>
        <w:t>）；</w:t>
      </w:r>
    </w:p>
    <w:p w14:paraId="2BDE779C">
      <w:pPr>
        <w:spacing w:line="400" w:lineRule="exact"/>
        <w:ind w:firstLine="420"/>
        <w:rPr>
          <w:szCs w:val="21"/>
          <w:highlight w:val="none"/>
          <w:u w:val="single"/>
          <w:lang w:val="zh-CN"/>
        </w:rPr>
      </w:pPr>
      <w:r>
        <w:rPr>
          <w:szCs w:val="21"/>
          <w:highlight w:val="none"/>
          <w:u w:val="single"/>
          <w:lang w:val="zh-CN"/>
        </w:rPr>
        <w:t>（2）商务响应表（对需求进行响应，格式见附件</w:t>
      </w:r>
      <w:r>
        <w:rPr>
          <w:rFonts w:hint="eastAsia"/>
          <w:szCs w:val="21"/>
          <w:highlight w:val="none"/>
          <w:u w:val="single"/>
        </w:rPr>
        <w:t>八</w:t>
      </w:r>
      <w:r>
        <w:rPr>
          <w:szCs w:val="21"/>
          <w:highlight w:val="none"/>
          <w:u w:val="single"/>
          <w:lang w:val="zh-CN"/>
        </w:rPr>
        <w:t xml:space="preserve">）； </w:t>
      </w:r>
    </w:p>
    <w:p w14:paraId="4C141AAD">
      <w:pPr>
        <w:spacing w:line="400" w:lineRule="exact"/>
        <w:ind w:firstLine="420"/>
        <w:rPr>
          <w:szCs w:val="21"/>
          <w:highlight w:val="none"/>
          <w:u w:val="single"/>
          <w:lang w:val="zh-CN"/>
        </w:rPr>
      </w:pPr>
      <w:r>
        <w:rPr>
          <w:szCs w:val="21"/>
          <w:highlight w:val="none"/>
          <w:u w:val="single"/>
          <w:lang w:val="zh-CN"/>
        </w:rPr>
        <w:t>（</w:t>
      </w:r>
      <w:r>
        <w:rPr>
          <w:szCs w:val="21"/>
          <w:highlight w:val="none"/>
          <w:u w:val="single"/>
        </w:rPr>
        <w:t>3</w:t>
      </w:r>
      <w:r>
        <w:rPr>
          <w:szCs w:val="21"/>
          <w:highlight w:val="none"/>
          <w:u w:val="single"/>
          <w:lang w:val="zh-CN"/>
        </w:rPr>
        <w:t>）</w:t>
      </w:r>
      <w:r>
        <w:rPr>
          <w:szCs w:val="21"/>
          <w:highlight w:val="none"/>
          <w:u w:val="single"/>
        </w:rPr>
        <w:t>投标人的基本情况</w:t>
      </w:r>
      <w:r>
        <w:rPr>
          <w:szCs w:val="21"/>
          <w:highlight w:val="none"/>
          <w:u w:val="single"/>
          <w:lang w:val="zh-CN"/>
        </w:rPr>
        <w:t>（格式见附件</w:t>
      </w:r>
      <w:r>
        <w:rPr>
          <w:rFonts w:hint="eastAsia"/>
          <w:szCs w:val="21"/>
          <w:highlight w:val="none"/>
          <w:u w:val="single"/>
        </w:rPr>
        <w:t>九</w:t>
      </w:r>
      <w:r>
        <w:rPr>
          <w:szCs w:val="21"/>
          <w:highlight w:val="none"/>
          <w:u w:val="single"/>
          <w:lang w:val="zh-CN"/>
        </w:rPr>
        <w:t>）；</w:t>
      </w:r>
    </w:p>
    <w:p w14:paraId="47D808B1">
      <w:pPr>
        <w:spacing w:line="400" w:lineRule="exact"/>
        <w:ind w:firstLine="420"/>
        <w:rPr>
          <w:szCs w:val="21"/>
          <w:highlight w:val="none"/>
          <w:u w:val="single"/>
        </w:rPr>
      </w:pPr>
      <w:r>
        <w:rPr>
          <w:szCs w:val="21"/>
          <w:highlight w:val="none"/>
          <w:u w:val="single"/>
        </w:rPr>
        <w:t>（4）</w:t>
      </w:r>
      <w:r>
        <w:rPr>
          <w:rFonts w:hint="eastAsia"/>
          <w:szCs w:val="21"/>
          <w:highlight w:val="none"/>
          <w:u w:val="single"/>
        </w:rPr>
        <w:t>企业综合实力</w:t>
      </w:r>
      <w:r>
        <w:rPr>
          <w:szCs w:val="21"/>
          <w:highlight w:val="none"/>
          <w:u w:val="single"/>
        </w:rPr>
        <w:t>（格式自拟至附件十，加盖公章）；</w:t>
      </w:r>
    </w:p>
    <w:p w14:paraId="46012C6A">
      <w:pPr>
        <w:spacing w:line="400" w:lineRule="exact"/>
        <w:ind w:firstLine="420"/>
        <w:rPr>
          <w:szCs w:val="21"/>
          <w:highlight w:val="none"/>
          <w:u w:val="single"/>
        </w:rPr>
      </w:pPr>
      <w:r>
        <w:rPr>
          <w:szCs w:val="21"/>
          <w:highlight w:val="none"/>
          <w:u w:val="single"/>
        </w:rPr>
        <w:t>（5）</w:t>
      </w:r>
      <w:r>
        <w:rPr>
          <w:rFonts w:hint="eastAsia"/>
          <w:szCs w:val="21"/>
          <w:highlight w:val="none"/>
          <w:u w:val="single"/>
        </w:rPr>
        <w:t>服务方案</w:t>
      </w:r>
      <w:r>
        <w:rPr>
          <w:szCs w:val="21"/>
          <w:highlight w:val="none"/>
          <w:u w:val="single"/>
        </w:rPr>
        <w:t>（格式自拟至附件十</w:t>
      </w:r>
      <w:r>
        <w:rPr>
          <w:rFonts w:hint="eastAsia"/>
          <w:szCs w:val="21"/>
          <w:highlight w:val="none"/>
          <w:u w:val="single"/>
        </w:rPr>
        <w:t>一</w:t>
      </w:r>
      <w:r>
        <w:rPr>
          <w:szCs w:val="21"/>
          <w:highlight w:val="none"/>
          <w:u w:val="single"/>
        </w:rPr>
        <w:t>，加盖公章）；</w:t>
      </w:r>
    </w:p>
    <w:p w14:paraId="621A77F1">
      <w:pPr>
        <w:spacing w:line="400" w:lineRule="exact"/>
        <w:ind w:firstLine="420"/>
        <w:rPr>
          <w:szCs w:val="21"/>
          <w:highlight w:val="none"/>
          <w:u w:val="single"/>
        </w:rPr>
      </w:pPr>
      <w:r>
        <w:rPr>
          <w:szCs w:val="21"/>
          <w:highlight w:val="none"/>
          <w:u w:val="single"/>
        </w:rPr>
        <w:t>（</w:t>
      </w:r>
      <w:r>
        <w:rPr>
          <w:rFonts w:hint="eastAsia"/>
          <w:szCs w:val="21"/>
          <w:highlight w:val="none"/>
          <w:u w:val="single"/>
        </w:rPr>
        <w:t>6</w:t>
      </w:r>
      <w:r>
        <w:rPr>
          <w:szCs w:val="21"/>
          <w:highlight w:val="none"/>
          <w:u w:val="single"/>
        </w:rPr>
        <w:t>）</w:t>
      </w:r>
      <w:r>
        <w:rPr>
          <w:rFonts w:hint="eastAsia"/>
          <w:szCs w:val="21"/>
          <w:highlight w:val="none"/>
          <w:u w:val="single"/>
          <w:lang w:val="zh-CN"/>
        </w:rPr>
        <w:t>项目组人员配备及专业能力</w:t>
      </w:r>
      <w:r>
        <w:rPr>
          <w:szCs w:val="21"/>
          <w:highlight w:val="none"/>
          <w:u w:val="single"/>
        </w:rPr>
        <w:t>（格式自拟至附件十</w:t>
      </w:r>
      <w:r>
        <w:rPr>
          <w:rFonts w:hint="eastAsia"/>
          <w:szCs w:val="21"/>
          <w:highlight w:val="none"/>
          <w:u w:val="single"/>
        </w:rPr>
        <w:t>二</w:t>
      </w:r>
      <w:r>
        <w:rPr>
          <w:szCs w:val="21"/>
          <w:highlight w:val="none"/>
          <w:u w:val="single"/>
        </w:rPr>
        <w:t>，加盖公章）；</w:t>
      </w:r>
    </w:p>
    <w:p w14:paraId="7590C884">
      <w:pPr>
        <w:spacing w:line="400" w:lineRule="exact"/>
        <w:ind w:firstLine="420"/>
        <w:rPr>
          <w:szCs w:val="21"/>
          <w:highlight w:val="none"/>
          <w:u w:val="single"/>
          <w:lang w:val="zh-CN"/>
        </w:rPr>
      </w:pPr>
      <w:r>
        <w:rPr>
          <w:szCs w:val="21"/>
          <w:highlight w:val="none"/>
          <w:u w:val="single"/>
          <w:lang w:val="zh-CN"/>
        </w:rPr>
        <w:t>（</w:t>
      </w:r>
      <w:r>
        <w:rPr>
          <w:rFonts w:hint="eastAsia"/>
          <w:szCs w:val="21"/>
          <w:highlight w:val="none"/>
          <w:u w:val="single"/>
          <w:lang w:val="en-US" w:eastAsia="zh-CN"/>
        </w:rPr>
        <w:t>7</w:t>
      </w:r>
      <w:r>
        <w:rPr>
          <w:szCs w:val="21"/>
          <w:highlight w:val="none"/>
          <w:u w:val="single"/>
          <w:lang w:val="zh-CN"/>
        </w:rPr>
        <w:t>）</w:t>
      </w:r>
      <w:r>
        <w:rPr>
          <w:szCs w:val="21"/>
          <w:highlight w:val="none"/>
          <w:u w:val="single"/>
        </w:rPr>
        <w:t>业绩情况表</w:t>
      </w:r>
      <w:r>
        <w:rPr>
          <w:szCs w:val="21"/>
          <w:highlight w:val="none"/>
          <w:u w:val="single"/>
          <w:lang w:val="zh-CN"/>
        </w:rPr>
        <w:t>（</w:t>
      </w:r>
      <w:r>
        <w:rPr>
          <w:szCs w:val="21"/>
          <w:highlight w:val="none"/>
          <w:u w:val="single"/>
        </w:rPr>
        <w:t>格式见附件十</w:t>
      </w:r>
      <w:r>
        <w:rPr>
          <w:rFonts w:hint="eastAsia"/>
          <w:szCs w:val="21"/>
          <w:highlight w:val="none"/>
          <w:u w:val="single"/>
          <w:lang w:val="en-US" w:eastAsia="zh-CN"/>
        </w:rPr>
        <w:t>三</w:t>
      </w:r>
      <w:r>
        <w:rPr>
          <w:szCs w:val="21"/>
          <w:highlight w:val="none"/>
          <w:u w:val="single"/>
          <w:lang w:val="zh-CN"/>
        </w:rPr>
        <w:t>）；</w:t>
      </w:r>
    </w:p>
    <w:p w14:paraId="2D7A0228">
      <w:pPr>
        <w:spacing w:line="400" w:lineRule="exact"/>
        <w:ind w:firstLine="420"/>
        <w:rPr>
          <w:szCs w:val="21"/>
          <w:highlight w:val="none"/>
          <w:u w:val="single"/>
          <w:lang w:val="zh-CN"/>
        </w:rPr>
      </w:pPr>
      <w:r>
        <w:rPr>
          <w:szCs w:val="21"/>
          <w:highlight w:val="none"/>
          <w:u w:val="single"/>
          <w:lang w:val="zh-CN"/>
        </w:rPr>
        <w:t>（</w:t>
      </w:r>
      <w:r>
        <w:rPr>
          <w:rFonts w:hint="eastAsia"/>
          <w:szCs w:val="21"/>
          <w:highlight w:val="none"/>
          <w:u w:val="single"/>
          <w:lang w:val="en-US" w:eastAsia="zh-CN"/>
        </w:rPr>
        <w:t>8</w:t>
      </w:r>
      <w:r>
        <w:rPr>
          <w:szCs w:val="21"/>
          <w:highlight w:val="none"/>
          <w:u w:val="single"/>
          <w:lang w:val="zh-CN"/>
        </w:rPr>
        <w:t>）投标人需要特别说明的其他文件（</w:t>
      </w:r>
      <w:r>
        <w:rPr>
          <w:szCs w:val="21"/>
          <w:highlight w:val="none"/>
          <w:u w:val="single"/>
        </w:rPr>
        <w:t>若有，</w:t>
      </w:r>
      <w:r>
        <w:rPr>
          <w:rFonts w:hint="eastAsia"/>
          <w:szCs w:val="21"/>
          <w:highlight w:val="none"/>
          <w:u w:val="single"/>
        </w:rPr>
        <w:t>附件十</w:t>
      </w:r>
      <w:r>
        <w:rPr>
          <w:rFonts w:hint="eastAsia"/>
          <w:szCs w:val="21"/>
          <w:highlight w:val="none"/>
          <w:u w:val="single"/>
          <w:lang w:val="en-US" w:eastAsia="zh-CN"/>
        </w:rPr>
        <w:t>四</w:t>
      </w:r>
      <w:r>
        <w:rPr>
          <w:szCs w:val="21"/>
          <w:highlight w:val="none"/>
          <w:u w:val="single"/>
          <w:lang w:val="zh-CN"/>
        </w:rPr>
        <w:t>格式自拟）。</w:t>
      </w:r>
    </w:p>
    <w:p w14:paraId="6E21BD30">
      <w:pPr>
        <w:spacing w:line="400" w:lineRule="exact"/>
        <w:ind w:firstLine="422"/>
        <w:rPr>
          <w:b/>
          <w:bCs/>
          <w:szCs w:val="21"/>
          <w:highlight w:val="none"/>
          <w:lang w:val="zh-CN"/>
        </w:rPr>
      </w:pPr>
      <w:r>
        <w:rPr>
          <w:b/>
          <w:bCs/>
          <w:szCs w:val="21"/>
          <w:highlight w:val="none"/>
          <w:lang w:val="zh-CN"/>
        </w:rPr>
        <w:t>第三部分：</w:t>
      </w:r>
      <w:r>
        <w:rPr>
          <w:b/>
          <w:bCs/>
          <w:szCs w:val="21"/>
          <w:highlight w:val="none"/>
        </w:rPr>
        <w:t>价格标</w:t>
      </w:r>
    </w:p>
    <w:p w14:paraId="55A0E812">
      <w:pPr>
        <w:spacing w:line="400" w:lineRule="exact"/>
        <w:ind w:firstLine="420"/>
        <w:rPr>
          <w:szCs w:val="21"/>
          <w:highlight w:val="none"/>
          <w:u w:val="single"/>
          <w:lang w:val="zh-CN"/>
        </w:rPr>
      </w:pPr>
      <w:r>
        <w:rPr>
          <w:szCs w:val="21"/>
          <w:highlight w:val="none"/>
          <w:u w:val="single"/>
          <w:lang w:val="zh-CN"/>
        </w:rPr>
        <w:t>（1）投标报价表（格式见附件</w:t>
      </w:r>
      <w:r>
        <w:rPr>
          <w:rFonts w:hint="eastAsia"/>
          <w:szCs w:val="21"/>
          <w:highlight w:val="none"/>
          <w:u w:val="single"/>
        </w:rPr>
        <w:t>十</w:t>
      </w:r>
      <w:r>
        <w:rPr>
          <w:rFonts w:hint="eastAsia"/>
          <w:szCs w:val="21"/>
          <w:highlight w:val="none"/>
          <w:u w:val="single"/>
          <w:lang w:val="en-US" w:eastAsia="zh-CN"/>
        </w:rPr>
        <w:t>五</w:t>
      </w:r>
      <w:r>
        <w:rPr>
          <w:szCs w:val="21"/>
          <w:highlight w:val="none"/>
          <w:u w:val="single"/>
          <w:lang w:val="zh-CN"/>
        </w:rPr>
        <w:t>）；</w:t>
      </w:r>
    </w:p>
    <w:p w14:paraId="146F6AF2">
      <w:pPr>
        <w:spacing w:line="400" w:lineRule="exact"/>
        <w:ind w:firstLine="420"/>
        <w:rPr>
          <w:szCs w:val="21"/>
          <w:highlight w:val="none"/>
        </w:rPr>
      </w:pPr>
      <w:r>
        <w:rPr>
          <w:szCs w:val="21"/>
          <w:highlight w:val="none"/>
          <w:lang w:val="zh-CN"/>
        </w:rPr>
        <w:t>注：以上投标资料所要求为扫描件，均须加盖公章。中标后招标人</w:t>
      </w:r>
      <w:r>
        <w:rPr>
          <w:szCs w:val="21"/>
          <w:highlight w:val="none"/>
        </w:rPr>
        <w:t>有权</w:t>
      </w:r>
      <w:r>
        <w:rPr>
          <w:szCs w:val="21"/>
          <w:highlight w:val="none"/>
          <w:lang w:val="zh-CN"/>
        </w:rPr>
        <w:t>对中标人相关资料进行原件核实，若有虚假，则取消中标资格，并追究相应责任。</w:t>
      </w:r>
    </w:p>
    <w:p w14:paraId="34D9ECB8">
      <w:pPr>
        <w:spacing w:line="400" w:lineRule="exact"/>
        <w:ind w:firstLine="420"/>
        <w:outlineLvl w:val="2"/>
        <w:rPr>
          <w:szCs w:val="21"/>
          <w:highlight w:val="none"/>
        </w:rPr>
      </w:pPr>
      <w:r>
        <w:rPr>
          <w:szCs w:val="21"/>
          <w:highlight w:val="none"/>
        </w:rPr>
        <w:t>（</w:t>
      </w:r>
      <w:bookmarkStart w:id="20" w:name="_Toc14400"/>
      <w:r>
        <w:rPr>
          <w:szCs w:val="21"/>
          <w:highlight w:val="none"/>
        </w:rPr>
        <w:t>二）投标文件的语言及计量</w:t>
      </w:r>
    </w:p>
    <w:bookmarkEnd w:id="20"/>
    <w:p w14:paraId="05BB29EA">
      <w:pPr>
        <w:spacing w:line="400" w:lineRule="exact"/>
        <w:ind w:firstLine="420"/>
        <w:rPr>
          <w:szCs w:val="21"/>
          <w:highlight w:val="none"/>
        </w:rPr>
      </w:pPr>
      <w:r>
        <w:rPr>
          <w:szCs w:val="21"/>
          <w:highlight w:val="none"/>
        </w:rPr>
        <w:t>★1.投标文件以及投标人与招标人就有关投标事宜的所有来往函电，均应以中文汉语书写。除签名、盖章、专用名称等特殊情形外，以中文汉语以外的文字表述的投标文件视同未提供。</w:t>
      </w:r>
    </w:p>
    <w:p w14:paraId="20EEE3E2">
      <w:pPr>
        <w:spacing w:line="400" w:lineRule="exact"/>
        <w:ind w:firstLine="420"/>
        <w:rPr>
          <w:szCs w:val="21"/>
          <w:highlight w:val="none"/>
        </w:rPr>
      </w:pPr>
      <w:r>
        <w:rPr>
          <w:szCs w:val="21"/>
          <w:highlight w:val="none"/>
        </w:rPr>
        <w:t>★2.投标计量单位，招标文件已有明确规定的，使用招标文件规定的计量单位；招标文件没有规定的，应采用中华人民共和国法定计量单位（例如货币单位：人民币元），否则视同未响应。</w:t>
      </w:r>
    </w:p>
    <w:p w14:paraId="12DCCC6C">
      <w:pPr>
        <w:spacing w:line="400" w:lineRule="exact"/>
        <w:ind w:firstLine="420"/>
        <w:outlineLvl w:val="2"/>
        <w:rPr>
          <w:szCs w:val="21"/>
          <w:highlight w:val="none"/>
        </w:rPr>
      </w:pPr>
      <w:r>
        <w:rPr>
          <w:szCs w:val="21"/>
          <w:highlight w:val="none"/>
        </w:rPr>
        <w:t>（</w:t>
      </w:r>
      <w:bookmarkStart w:id="21" w:name="_Toc30109"/>
      <w:r>
        <w:rPr>
          <w:szCs w:val="21"/>
          <w:highlight w:val="none"/>
        </w:rPr>
        <w:t>三）投标报价</w:t>
      </w:r>
    </w:p>
    <w:bookmarkEnd w:id="21"/>
    <w:p w14:paraId="7E3E81CA">
      <w:pPr>
        <w:spacing w:line="400" w:lineRule="exact"/>
        <w:ind w:firstLine="420"/>
        <w:rPr>
          <w:szCs w:val="21"/>
          <w:highlight w:val="none"/>
        </w:rPr>
      </w:pPr>
      <w:r>
        <w:rPr>
          <w:szCs w:val="21"/>
          <w:highlight w:val="none"/>
        </w:rPr>
        <w:t>1</w:t>
      </w:r>
      <w:bookmarkStart w:id="22" w:name="_Toc26553"/>
      <w:r>
        <w:rPr>
          <w:szCs w:val="21"/>
          <w:highlight w:val="none"/>
        </w:rPr>
        <w:t>.投标报价应按招标文件中相关附表格式填写。</w:t>
      </w:r>
    </w:p>
    <w:bookmarkEnd w:id="22"/>
    <w:p w14:paraId="1E355AFE">
      <w:pPr>
        <w:spacing w:line="400" w:lineRule="exact"/>
        <w:ind w:firstLine="420"/>
        <w:rPr>
          <w:szCs w:val="21"/>
          <w:highlight w:val="none"/>
        </w:rPr>
      </w:pPr>
      <w:bookmarkStart w:id="23" w:name="_Toc27262"/>
      <w:r>
        <w:rPr>
          <w:szCs w:val="21"/>
          <w:highlight w:val="none"/>
        </w:rPr>
        <w:t>2.报</w:t>
      </w:r>
      <w:bookmarkEnd w:id="23"/>
      <w:r>
        <w:rPr>
          <w:szCs w:val="21"/>
          <w:highlight w:val="none"/>
        </w:rPr>
        <w:t>价内容详见投标人须知前附表第2条。</w:t>
      </w:r>
    </w:p>
    <w:p w14:paraId="240CC2AE">
      <w:pPr>
        <w:spacing w:line="400" w:lineRule="exact"/>
        <w:ind w:firstLine="420"/>
        <w:rPr>
          <w:szCs w:val="21"/>
          <w:highlight w:val="none"/>
        </w:rPr>
      </w:pPr>
      <w:bookmarkStart w:id="24" w:name="_Toc4050"/>
      <w:r>
        <w:rPr>
          <w:szCs w:val="21"/>
          <w:highlight w:val="none"/>
        </w:rPr>
        <w:t>3.投标文件只允许有一个投标总价，有选择的或有条件的报价将不予接受。</w:t>
      </w:r>
    </w:p>
    <w:bookmarkEnd w:id="24"/>
    <w:p w14:paraId="7A7446D5">
      <w:pPr>
        <w:spacing w:line="400" w:lineRule="exact"/>
        <w:ind w:firstLine="420"/>
        <w:outlineLvl w:val="2"/>
        <w:rPr>
          <w:szCs w:val="21"/>
          <w:highlight w:val="none"/>
        </w:rPr>
      </w:pPr>
      <w:r>
        <w:rPr>
          <w:szCs w:val="21"/>
          <w:highlight w:val="none"/>
        </w:rPr>
        <w:t>（</w:t>
      </w:r>
      <w:bookmarkStart w:id="25" w:name="_Toc11291"/>
      <w:r>
        <w:rPr>
          <w:szCs w:val="21"/>
          <w:highlight w:val="none"/>
        </w:rPr>
        <w:t>四）投标文件的有效期</w:t>
      </w:r>
    </w:p>
    <w:bookmarkEnd w:id="25"/>
    <w:p w14:paraId="749D3869">
      <w:pPr>
        <w:spacing w:line="400" w:lineRule="exact"/>
        <w:ind w:firstLine="420"/>
        <w:rPr>
          <w:szCs w:val="21"/>
          <w:highlight w:val="none"/>
        </w:rPr>
      </w:pPr>
      <w:r>
        <w:rPr>
          <w:szCs w:val="21"/>
          <w:highlight w:val="none"/>
        </w:rPr>
        <w:t>★1.自投标截止日起</w:t>
      </w:r>
      <w:r>
        <w:rPr>
          <w:rFonts w:hint="eastAsia"/>
          <w:szCs w:val="21"/>
          <w:highlight w:val="none"/>
        </w:rPr>
        <w:t>9</w:t>
      </w:r>
      <w:r>
        <w:rPr>
          <w:szCs w:val="21"/>
          <w:highlight w:val="none"/>
        </w:rPr>
        <w:t>0天投标文件应保持有效。有效期不足的投标文件将被拒绝。</w:t>
      </w:r>
    </w:p>
    <w:p w14:paraId="0D0D9A94">
      <w:pPr>
        <w:spacing w:line="400" w:lineRule="exact"/>
        <w:ind w:firstLine="420"/>
        <w:rPr>
          <w:szCs w:val="21"/>
          <w:highlight w:val="none"/>
        </w:rPr>
      </w:pPr>
      <w:r>
        <w:rPr>
          <w:szCs w:val="21"/>
          <w:highlight w:val="none"/>
        </w:rPr>
        <w:t>2.在特殊情况下，招标人可与投标人协商延长投标书的有效期，这种要求和答复均以书面形式进行。</w:t>
      </w:r>
    </w:p>
    <w:p w14:paraId="08517D95">
      <w:pPr>
        <w:spacing w:line="400" w:lineRule="exact"/>
        <w:ind w:firstLine="420"/>
        <w:rPr>
          <w:szCs w:val="21"/>
          <w:highlight w:val="none"/>
        </w:rPr>
      </w:pPr>
      <w:r>
        <w:rPr>
          <w:szCs w:val="21"/>
          <w:highlight w:val="none"/>
        </w:rPr>
        <w:t>3</w:t>
      </w:r>
      <w:bookmarkStart w:id="26" w:name="_Toc13025"/>
      <w:r>
        <w:rPr>
          <w:szCs w:val="21"/>
          <w:highlight w:val="none"/>
        </w:rPr>
        <w:t>.投标人可拒绝接受延期要求而不会导致投标保证金被没收。同意延长有效期的投标人需要相应延长投标保证金的有效期，但不能修改投标文件。</w:t>
      </w:r>
    </w:p>
    <w:bookmarkEnd w:id="26"/>
    <w:p w14:paraId="7896E6AF">
      <w:pPr>
        <w:spacing w:line="400" w:lineRule="exact"/>
        <w:ind w:firstLine="420"/>
        <w:rPr>
          <w:szCs w:val="21"/>
          <w:highlight w:val="none"/>
        </w:rPr>
      </w:pPr>
      <w:r>
        <w:rPr>
          <w:szCs w:val="21"/>
          <w:highlight w:val="none"/>
        </w:rPr>
        <w:t>4</w:t>
      </w:r>
      <w:bookmarkStart w:id="27" w:name="_Toc19039"/>
      <w:r>
        <w:rPr>
          <w:szCs w:val="21"/>
          <w:highlight w:val="none"/>
        </w:rPr>
        <w:t>.中标人的投标文件自开标之日起至合同履行完毕为止均应保持有效。</w:t>
      </w:r>
    </w:p>
    <w:bookmarkEnd w:id="27"/>
    <w:p w14:paraId="09ADAD4F">
      <w:pPr>
        <w:spacing w:line="400" w:lineRule="exact"/>
        <w:ind w:firstLine="420"/>
        <w:outlineLvl w:val="2"/>
        <w:rPr>
          <w:szCs w:val="21"/>
          <w:highlight w:val="none"/>
        </w:rPr>
      </w:pPr>
      <w:r>
        <w:rPr>
          <w:szCs w:val="21"/>
          <w:highlight w:val="none"/>
        </w:rPr>
        <w:t>（</w:t>
      </w:r>
      <w:bookmarkStart w:id="28" w:name="_Toc1123"/>
      <w:r>
        <w:rPr>
          <w:szCs w:val="21"/>
          <w:highlight w:val="none"/>
        </w:rPr>
        <w:t>五）投标保证金</w:t>
      </w:r>
    </w:p>
    <w:bookmarkEnd w:id="28"/>
    <w:p w14:paraId="162282FD">
      <w:pPr>
        <w:spacing w:line="400" w:lineRule="exact"/>
        <w:ind w:firstLine="420"/>
        <w:rPr>
          <w:szCs w:val="21"/>
          <w:highlight w:val="none"/>
        </w:rPr>
      </w:pPr>
      <w:r>
        <w:rPr>
          <w:szCs w:val="21"/>
          <w:highlight w:val="none"/>
        </w:rPr>
        <w:t>★1.投标人须按规定提交投标保证金。否则，其投标将被拒绝。</w:t>
      </w:r>
    </w:p>
    <w:p w14:paraId="17BF61E1">
      <w:pPr>
        <w:spacing w:line="400" w:lineRule="exact"/>
        <w:ind w:firstLine="420"/>
        <w:rPr>
          <w:szCs w:val="21"/>
          <w:highlight w:val="none"/>
        </w:rPr>
      </w:pPr>
      <w:r>
        <w:rPr>
          <w:szCs w:val="21"/>
          <w:highlight w:val="none"/>
        </w:rPr>
        <w:t>2.保证金形式：电汇；</w:t>
      </w:r>
    </w:p>
    <w:p w14:paraId="423EAF75">
      <w:pPr>
        <w:spacing w:line="400" w:lineRule="exact"/>
        <w:ind w:firstLine="420"/>
        <w:rPr>
          <w:szCs w:val="21"/>
          <w:highlight w:val="none"/>
        </w:rPr>
      </w:pPr>
      <w:r>
        <w:rPr>
          <w:szCs w:val="21"/>
          <w:highlight w:val="none"/>
        </w:rPr>
        <w:t>3.</w:t>
      </w:r>
      <w:r>
        <w:rPr>
          <w:rFonts w:hint="eastAsia" w:ascii="宋体" w:hAnsi="宋体" w:cs="宋体"/>
          <w:szCs w:val="21"/>
          <w:highlight w:val="none"/>
        </w:rPr>
        <w:t>投标人的投标保证金最迟将在合同签订后</w:t>
      </w:r>
      <w:r>
        <w:rPr>
          <w:rFonts w:ascii="宋体" w:hAnsi="宋体" w:cs="宋体"/>
          <w:szCs w:val="21"/>
          <w:highlight w:val="none"/>
        </w:rPr>
        <w:t>5</w:t>
      </w:r>
      <w:r>
        <w:rPr>
          <w:rFonts w:hint="eastAsia" w:ascii="宋体" w:hAnsi="宋体" w:cs="宋体"/>
          <w:szCs w:val="21"/>
          <w:highlight w:val="none"/>
        </w:rPr>
        <w:t>日内退还。</w:t>
      </w:r>
    </w:p>
    <w:p w14:paraId="1A7173EA">
      <w:pPr>
        <w:spacing w:line="400" w:lineRule="exact"/>
        <w:ind w:firstLine="420"/>
        <w:rPr>
          <w:szCs w:val="21"/>
          <w:highlight w:val="none"/>
        </w:rPr>
      </w:pPr>
      <w:r>
        <w:rPr>
          <w:szCs w:val="21"/>
          <w:highlight w:val="none"/>
        </w:rPr>
        <w:t>4.投标人有下列情形之一的，投标保证金将不予退还：</w:t>
      </w:r>
    </w:p>
    <w:p w14:paraId="05035714">
      <w:pPr>
        <w:spacing w:line="400" w:lineRule="exact"/>
        <w:ind w:firstLine="420"/>
        <w:rPr>
          <w:szCs w:val="21"/>
          <w:highlight w:val="none"/>
        </w:rPr>
      </w:pPr>
      <w:r>
        <w:rPr>
          <w:szCs w:val="21"/>
          <w:highlight w:val="none"/>
        </w:rPr>
        <w:t>（1）投标人在投标有效期内撤回投标文件的；</w:t>
      </w:r>
    </w:p>
    <w:p w14:paraId="3050D752">
      <w:pPr>
        <w:spacing w:line="400" w:lineRule="exact"/>
        <w:ind w:firstLine="420"/>
        <w:rPr>
          <w:szCs w:val="21"/>
          <w:highlight w:val="none"/>
        </w:rPr>
      </w:pPr>
      <w:r>
        <w:rPr>
          <w:szCs w:val="21"/>
          <w:highlight w:val="none"/>
        </w:rPr>
        <w:t>（2）在提交投标文件截止时间后主动对投标文件提出实质性修改的；</w:t>
      </w:r>
    </w:p>
    <w:p w14:paraId="2CEF42EA">
      <w:pPr>
        <w:spacing w:line="400" w:lineRule="exact"/>
        <w:ind w:firstLine="420"/>
        <w:rPr>
          <w:szCs w:val="21"/>
          <w:highlight w:val="none"/>
        </w:rPr>
      </w:pPr>
      <w:r>
        <w:rPr>
          <w:szCs w:val="21"/>
          <w:highlight w:val="none"/>
        </w:rPr>
        <w:t>（3）投标人在投标过程中弄虚作假，提供虚假材料的；</w:t>
      </w:r>
    </w:p>
    <w:p w14:paraId="06C966BD">
      <w:pPr>
        <w:spacing w:line="400" w:lineRule="exact"/>
        <w:ind w:firstLine="420"/>
        <w:rPr>
          <w:szCs w:val="21"/>
          <w:highlight w:val="none"/>
        </w:rPr>
      </w:pPr>
      <w:r>
        <w:rPr>
          <w:szCs w:val="21"/>
          <w:highlight w:val="none"/>
        </w:rPr>
        <w:t>（4）中标人无正当理由不与招标人签订合同的；</w:t>
      </w:r>
    </w:p>
    <w:p w14:paraId="21B4D1B8">
      <w:pPr>
        <w:spacing w:line="400" w:lineRule="exact"/>
        <w:ind w:firstLine="420"/>
        <w:rPr>
          <w:szCs w:val="21"/>
          <w:highlight w:val="none"/>
        </w:rPr>
      </w:pPr>
      <w:r>
        <w:rPr>
          <w:szCs w:val="21"/>
          <w:highlight w:val="none"/>
        </w:rPr>
        <w:t>（5）将中标项目转让给他人或者在投标文件中未说明且未经招标人同意，将中标项目分包给他人的；</w:t>
      </w:r>
    </w:p>
    <w:p w14:paraId="4621AD58">
      <w:pPr>
        <w:spacing w:line="400" w:lineRule="exact"/>
        <w:ind w:firstLine="420"/>
        <w:rPr>
          <w:szCs w:val="21"/>
          <w:highlight w:val="none"/>
        </w:rPr>
      </w:pPr>
      <w:r>
        <w:rPr>
          <w:szCs w:val="21"/>
          <w:highlight w:val="none"/>
        </w:rPr>
        <w:t>（6）拒绝履行合同义务的；</w:t>
      </w:r>
    </w:p>
    <w:p w14:paraId="1B646D89">
      <w:pPr>
        <w:spacing w:line="400" w:lineRule="exact"/>
        <w:ind w:firstLine="420"/>
        <w:rPr>
          <w:szCs w:val="21"/>
          <w:highlight w:val="none"/>
        </w:rPr>
      </w:pPr>
      <w:r>
        <w:rPr>
          <w:szCs w:val="21"/>
          <w:highlight w:val="none"/>
        </w:rPr>
        <w:t>（7）其他严重扰乱招投标程序的。</w:t>
      </w:r>
    </w:p>
    <w:p w14:paraId="00D2953B">
      <w:pPr>
        <w:spacing w:line="400" w:lineRule="exact"/>
        <w:ind w:firstLine="420"/>
        <w:outlineLvl w:val="2"/>
        <w:rPr>
          <w:szCs w:val="21"/>
          <w:highlight w:val="none"/>
        </w:rPr>
      </w:pPr>
      <w:r>
        <w:rPr>
          <w:szCs w:val="21"/>
          <w:highlight w:val="none"/>
        </w:rPr>
        <w:t>（</w:t>
      </w:r>
      <w:bookmarkStart w:id="29" w:name="_Toc2315"/>
      <w:r>
        <w:rPr>
          <w:szCs w:val="21"/>
          <w:highlight w:val="none"/>
        </w:rPr>
        <w:t>六）投标文件的签署</w:t>
      </w:r>
    </w:p>
    <w:bookmarkEnd w:id="29"/>
    <w:p w14:paraId="77FC01D6">
      <w:pPr>
        <w:spacing w:line="400" w:lineRule="exact"/>
        <w:ind w:firstLine="420"/>
        <w:rPr>
          <w:szCs w:val="21"/>
          <w:highlight w:val="none"/>
        </w:rPr>
      </w:pPr>
      <w:r>
        <w:rPr>
          <w:szCs w:val="21"/>
          <w:highlight w:val="none"/>
        </w:rPr>
        <w:t>1.投标人应按本招标文件规定的格式和顺序编制投标文件并标注页码，投标文件内容不完整、编排及上传混乱导致投标文件被误读、漏读或者查找不到相关内容的，是投标人的责任。</w:t>
      </w:r>
    </w:p>
    <w:p w14:paraId="43A9047A">
      <w:pPr>
        <w:spacing w:line="400" w:lineRule="exact"/>
        <w:ind w:firstLine="420"/>
        <w:rPr>
          <w:szCs w:val="21"/>
          <w:highlight w:val="none"/>
        </w:rPr>
      </w:pPr>
      <w:r>
        <w:rPr>
          <w:szCs w:val="21"/>
          <w:highlight w:val="none"/>
        </w:rPr>
        <w:t>2.投标人根据招标文件要求分别提供价格标、商务技术标、资审文件。</w:t>
      </w:r>
    </w:p>
    <w:p w14:paraId="42BB93A8">
      <w:pPr>
        <w:spacing w:line="400" w:lineRule="exact"/>
        <w:ind w:firstLine="420"/>
        <w:rPr>
          <w:szCs w:val="21"/>
          <w:highlight w:val="none"/>
        </w:rPr>
      </w:pPr>
      <w:r>
        <w:rPr>
          <w:szCs w:val="21"/>
          <w:highlight w:val="none"/>
        </w:rPr>
        <w:t>★3.法定代表人授权委托书必须由法定代表人签字或盖法人章、被授权人签字或盖章并加盖单位公章。投标文件及投标报价表必须由法定代表人或被授权人签字或章并加盖单位公章，投标人应写全称。</w:t>
      </w:r>
    </w:p>
    <w:p w14:paraId="2D71F539">
      <w:pPr>
        <w:spacing w:line="400" w:lineRule="exact"/>
        <w:ind w:firstLine="420"/>
        <w:rPr>
          <w:szCs w:val="21"/>
          <w:highlight w:val="none"/>
        </w:rPr>
      </w:pPr>
      <w:r>
        <w:rPr>
          <w:szCs w:val="21"/>
          <w:highlight w:val="none"/>
        </w:rPr>
        <w:t>4.投标文件不得涂改，若有修改错漏处，须加盖单位公章或者法定代表人或授权委托人签字或盖章。投标文件因字迹潦草或表达不清所引起的后果由投标人负责。</w:t>
      </w:r>
    </w:p>
    <w:p w14:paraId="21D07BBA">
      <w:pPr>
        <w:spacing w:line="400" w:lineRule="exact"/>
        <w:ind w:firstLine="420"/>
        <w:outlineLvl w:val="2"/>
        <w:rPr>
          <w:szCs w:val="21"/>
          <w:highlight w:val="none"/>
        </w:rPr>
      </w:pPr>
      <w:r>
        <w:rPr>
          <w:szCs w:val="21"/>
          <w:highlight w:val="none"/>
        </w:rPr>
        <w:t>（七）投标文件的递交、修改和撤回</w:t>
      </w:r>
    </w:p>
    <w:p w14:paraId="32522A82">
      <w:pPr>
        <w:spacing w:line="400" w:lineRule="exact"/>
        <w:ind w:firstLine="420"/>
        <w:rPr>
          <w:szCs w:val="21"/>
          <w:highlight w:val="none"/>
        </w:rPr>
      </w:pPr>
      <w:r>
        <w:rPr>
          <w:szCs w:val="21"/>
          <w:highlight w:val="none"/>
        </w:rPr>
        <w:t>1.投标文件需在投标文件递交的截止时间前递交。</w:t>
      </w:r>
    </w:p>
    <w:p w14:paraId="6AA2FE0C">
      <w:pPr>
        <w:spacing w:line="400" w:lineRule="exact"/>
        <w:ind w:firstLine="420"/>
        <w:rPr>
          <w:szCs w:val="21"/>
          <w:highlight w:val="none"/>
        </w:rPr>
      </w:pPr>
      <w:r>
        <w:rPr>
          <w:szCs w:val="21"/>
          <w:highlight w:val="none"/>
        </w:rPr>
        <w:t>2.投标人在投标截止时间之前，可以对已提交的投标文件进行修改或撤回；投标截止时间后，投标人不得撤回、修改投标文件。</w:t>
      </w:r>
    </w:p>
    <w:p w14:paraId="378E03F3">
      <w:pPr>
        <w:spacing w:line="400" w:lineRule="exact"/>
        <w:ind w:firstLine="420"/>
        <w:outlineLvl w:val="2"/>
        <w:rPr>
          <w:szCs w:val="21"/>
          <w:highlight w:val="none"/>
        </w:rPr>
      </w:pPr>
      <w:r>
        <w:rPr>
          <w:szCs w:val="21"/>
          <w:highlight w:val="none"/>
        </w:rPr>
        <w:t>（八）投标无效的情形</w:t>
      </w:r>
    </w:p>
    <w:p w14:paraId="0C1FE0D3">
      <w:pPr>
        <w:spacing w:line="400" w:lineRule="exact"/>
        <w:ind w:firstLine="420"/>
        <w:rPr>
          <w:szCs w:val="21"/>
          <w:highlight w:val="none"/>
        </w:rPr>
      </w:pPr>
      <w:r>
        <w:rPr>
          <w:szCs w:val="21"/>
          <w:highlight w:val="none"/>
        </w:rPr>
        <w:t>实质上没有响应招标文件要求的投标将被视为无效投标。投标人不得通过修正或撤销不合要求的偏离或保留从而使其投标成为实质上响应的投标，但经评标委员会认定属于投标人疏忽、笔误所造成的差错，应当允许其在评标结束之前进行修改或者补正。限期内不补正或经补正后仍不符合招标文件要求的，应认定其投标无效。投标人修改、补正投标文件后，不影响评标委员会对其投标文件所作的评价和评分结果。</w:t>
      </w:r>
    </w:p>
    <w:p w14:paraId="198BDCDC">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出现下列情形之一的，投标文件将被视为无效：</w:t>
      </w:r>
    </w:p>
    <w:p w14:paraId="3B0303B6">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1. 第一阶段评审（资审文件和商务技术标评审）时，如发现下列情形之一的，投标文件将被视为无效：</w:t>
      </w:r>
    </w:p>
    <w:p w14:paraId="1C307DCF">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（1）投标人的资格条件不符合招标文件要求的。</w:t>
      </w:r>
    </w:p>
    <w:p w14:paraId="7B3C2753">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（2）投标人未提交投标保证金或保证金金额不足，投标保证金形式不符合招标文件要求的。</w:t>
      </w:r>
    </w:p>
    <w:p w14:paraId="15D8AE55">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（3）投标文件未按招标文件要求签字盖章的。</w:t>
      </w:r>
    </w:p>
    <w:p w14:paraId="53077E06">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（4）投标有效期不足的。</w:t>
      </w:r>
    </w:p>
    <w:p w14:paraId="7837EF4B">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（5）不同投标人的电子投标文件编制时的计算机硬件信息中网卡MAC地址（如有）、硬盘（含移动存储介质）序列号（0ptane_0000、0100_0000_0000_0000序列号除外）、互联网接入IP地址相同。</w:t>
      </w:r>
    </w:p>
    <w:p w14:paraId="41C3BD21">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（6）资审文件或商务技术标中出现“价格标”内容或投标报价。</w:t>
      </w:r>
    </w:p>
    <w:p w14:paraId="1219F278">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（7）投标文件实质上没有响应招标文件要求的。</w:t>
      </w:r>
    </w:p>
    <w:p w14:paraId="29B6F4C4">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（8）投标文件中附有招标人不能接受的条件的。</w:t>
      </w:r>
    </w:p>
    <w:p w14:paraId="367919E5">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2. 第二阶段评审（价格标评审）时，如发现下列情形之一的，投标文件将被视为无效：</w:t>
      </w:r>
    </w:p>
    <w:p w14:paraId="1F50DEDE">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（1）投标文件未按招标文件要求签字盖章的。</w:t>
      </w:r>
    </w:p>
    <w:p w14:paraId="6D1BB9A0">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（2）超过最高限价的。</w:t>
      </w:r>
    </w:p>
    <w:p w14:paraId="4B4BAFB0">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3）在评标过程中，评标委员会发现投标人的报价明显低于其他投标报价，使得其投标报价可能低于其个别成本的，应当要求该投标人作出说明并提供相关证明材料。投标人不能合理说明或者不能提供相关证明材料的，由评标委员会认定该投标人以低于成本报价竞标，其投标作无效标处理。</w:t>
      </w:r>
    </w:p>
    <w:p w14:paraId="2151361D">
      <w:pPr>
        <w:tabs>
          <w:tab w:val="left" w:pos="540"/>
        </w:tabs>
        <w:spacing w:line="440" w:lineRule="exact"/>
        <w:ind w:firstLine="442"/>
        <w:rPr>
          <w:rFonts w:ascii="宋体" w:hAnsi="宋体" w:cs="宋体"/>
          <w:b/>
          <w:bCs/>
          <w:kern w:val="0"/>
          <w:sz w:val="22"/>
          <w:szCs w:val="22"/>
          <w:highlight w:val="none"/>
        </w:rPr>
      </w:pPr>
      <w:r>
        <w:rPr>
          <w:rFonts w:hint="eastAsia" w:ascii="宋体" w:hAnsi="宋体" w:cs="宋体"/>
          <w:b/>
          <w:bCs/>
          <w:kern w:val="0"/>
          <w:sz w:val="22"/>
          <w:szCs w:val="22"/>
          <w:highlight w:val="none"/>
        </w:rPr>
        <w:t>（4）投标文件实质上没有响应招标文件要求的。</w:t>
      </w:r>
    </w:p>
    <w:p w14:paraId="74CFF92F">
      <w:pPr>
        <w:spacing w:line="400" w:lineRule="exact"/>
        <w:ind w:firstLine="442"/>
        <w:rPr>
          <w:rFonts w:hint="eastAsia" w:ascii="宋体" w:hAnsi="宋体" w:cs="宋体"/>
          <w:b/>
          <w:bCs/>
          <w:kern w:val="0"/>
          <w:sz w:val="22"/>
          <w:szCs w:val="22"/>
          <w:highlight w:val="none"/>
        </w:rPr>
      </w:pPr>
      <w:r>
        <w:rPr>
          <w:rFonts w:hint="eastAsia" w:ascii="宋体" w:hAnsi="宋体" w:cs="宋体"/>
          <w:b/>
          <w:bCs/>
          <w:kern w:val="0"/>
          <w:sz w:val="22"/>
          <w:szCs w:val="22"/>
          <w:highlight w:val="none"/>
        </w:rPr>
        <w:t>（5）投标文件中附有招标人不能接受的条件的。</w:t>
      </w:r>
    </w:p>
    <w:p w14:paraId="51591A33">
      <w:pPr>
        <w:spacing w:line="400" w:lineRule="exact"/>
        <w:ind w:firstLine="420"/>
        <w:outlineLvl w:val="1"/>
        <w:rPr>
          <w:szCs w:val="21"/>
          <w:highlight w:val="none"/>
        </w:rPr>
      </w:pPr>
      <w:r>
        <w:rPr>
          <w:szCs w:val="21"/>
          <w:highlight w:val="none"/>
        </w:rPr>
        <w:t>四、重新招标</w:t>
      </w:r>
    </w:p>
    <w:p w14:paraId="4316B55A">
      <w:pPr>
        <w:spacing w:line="400" w:lineRule="exact"/>
        <w:ind w:firstLine="420"/>
        <w:rPr>
          <w:szCs w:val="21"/>
          <w:highlight w:val="none"/>
        </w:rPr>
      </w:pPr>
      <w:r>
        <w:rPr>
          <w:szCs w:val="21"/>
          <w:highlight w:val="none"/>
        </w:rPr>
        <w:t>有下列情形之一的，招标人将重新招标：</w:t>
      </w:r>
    </w:p>
    <w:p w14:paraId="002AAC9D">
      <w:pPr>
        <w:pStyle w:val="11"/>
        <w:snapToGrid w:val="0"/>
        <w:spacing w:beforeLines="0" w:afterLines="0" w:line="440" w:lineRule="exact"/>
        <w:ind w:firstLine="440"/>
        <w:jc w:val="left"/>
        <w:rPr>
          <w:rFonts w:hAnsi="宋体"/>
          <w:color w:val="000000"/>
          <w:sz w:val="22"/>
          <w:szCs w:val="22"/>
          <w:highlight w:val="none"/>
        </w:rPr>
      </w:pPr>
      <w:r>
        <w:rPr>
          <w:rFonts w:hAnsi="宋体"/>
          <w:color w:val="000000"/>
          <w:sz w:val="22"/>
          <w:szCs w:val="22"/>
          <w:highlight w:val="none"/>
        </w:rPr>
        <w:t xml:space="preserve">1.至招标文件下载截止时间止，下载招标文件的投标人少于 3 个的。 </w:t>
      </w:r>
    </w:p>
    <w:p w14:paraId="3382A997">
      <w:pPr>
        <w:pStyle w:val="11"/>
        <w:snapToGrid w:val="0"/>
        <w:spacing w:beforeLines="0" w:afterLines="0" w:line="440" w:lineRule="exact"/>
        <w:ind w:firstLine="440"/>
        <w:jc w:val="left"/>
        <w:rPr>
          <w:rFonts w:hAnsi="宋体"/>
          <w:color w:val="000000"/>
          <w:sz w:val="22"/>
          <w:szCs w:val="22"/>
          <w:highlight w:val="none"/>
        </w:rPr>
      </w:pPr>
      <w:r>
        <w:rPr>
          <w:rFonts w:hAnsi="宋体"/>
          <w:color w:val="000000"/>
          <w:sz w:val="22"/>
          <w:szCs w:val="22"/>
          <w:highlight w:val="none"/>
        </w:rPr>
        <w:t xml:space="preserve">2.至投标截止时间止，投标人不足 3 家的。 </w:t>
      </w:r>
    </w:p>
    <w:p w14:paraId="0955111E">
      <w:pPr>
        <w:pStyle w:val="11"/>
        <w:snapToGrid w:val="0"/>
        <w:spacing w:beforeLines="0" w:afterLines="0" w:line="440" w:lineRule="exact"/>
        <w:ind w:firstLine="440"/>
        <w:jc w:val="left"/>
        <w:rPr>
          <w:rFonts w:hAnsi="宋体"/>
          <w:color w:val="000000"/>
          <w:sz w:val="22"/>
          <w:szCs w:val="22"/>
          <w:highlight w:val="none"/>
        </w:rPr>
      </w:pPr>
      <w:r>
        <w:rPr>
          <w:rFonts w:hAnsi="宋体"/>
          <w:color w:val="000000"/>
          <w:sz w:val="22"/>
          <w:szCs w:val="22"/>
          <w:highlight w:val="none"/>
        </w:rPr>
        <w:t xml:space="preserve">3.开标后经评审，当有效标不足 3 家时，评标委员会应否决全部投标。 </w:t>
      </w:r>
    </w:p>
    <w:p w14:paraId="6D37538F">
      <w:pPr>
        <w:pStyle w:val="11"/>
        <w:snapToGrid w:val="0"/>
        <w:spacing w:beforeLines="0" w:afterLines="0" w:line="440" w:lineRule="exact"/>
        <w:ind w:firstLine="440"/>
        <w:jc w:val="left"/>
        <w:rPr>
          <w:szCs w:val="21"/>
          <w:highlight w:val="none"/>
        </w:rPr>
      </w:pPr>
      <w:r>
        <w:rPr>
          <w:rFonts w:hAnsi="宋体"/>
          <w:color w:val="000000"/>
          <w:sz w:val="22"/>
          <w:szCs w:val="22"/>
          <w:highlight w:val="none"/>
        </w:rPr>
        <w:t>4.中标候选人均未与招标人签订合同的。</w:t>
      </w:r>
    </w:p>
    <w:p w14:paraId="4D3E4014">
      <w:pPr>
        <w:spacing w:line="400" w:lineRule="exact"/>
        <w:ind w:firstLine="420"/>
        <w:outlineLvl w:val="1"/>
        <w:rPr>
          <w:szCs w:val="21"/>
          <w:highlight w:val="none"/>
        </w:rPr>
      </w:pPr>
      <w:r>
        <w:rPr>
          <w:szCs w:val="21"/>
          <w:highlight w:val="none"/>
        </w:rPr>
        <w:t>五、开标</w:t>
      </w:r>
    </w:p>
    <w:p w14:paraId="585AB3F3">
      <w:pPr>
        <w:spacing w:line="400" w:lineRule="exact"/>
        <w:ind w:firstLine="420"/>
        <w:rPr>
          <w:szCs w:val="21"/>
          <w:highlight w:val="none"/>
        </w:rPr>
      </w:pPr>
      <w:r>
        <w:rPr>
          <w:szCs w:val="21"/>
          <w:highlight w:val="none"/>
        </w:rPr>
        <w:t>招标人将在规定的时间和地点进行开标，投标人根据投标文件递交的截止时间前递交。投标人于投标截止时间之后三十分钟内在“浙江海港投标管家”工具端—进入项目—开标—远程开标模块，点击“确认开标结果”按钮进行确认，如超时未确认，视作投标人已对开标结果确认无误。</w:t>
      </w:r>
    </w:p>
    <w:p w14:paraId="20C2C160">
      <w:pPr>
        <w:pStyle w:val="11"/>
        <w:snapToGrid w:val="0"/>
        <w:spacing w:beforeLines="0" w:afterLines="0" w:line="440" w:lineRule="exact"/>
        <w:ind w:firstLine="440"/>
        <w:jc w:val="left"/>
        <w:rPr>
          <w:highlight w:val="none"/>
        </w:rPr>
      </w:pPr>
      <w:r>
        <w:rPr>
          <w:rFonts w:hAnsi="宋体"/>
          <w:color w:val="000000"/>
          <w:sz w:val="22"/>
          <w:szCs w:val="22"/>
          <w:highlight w:val="none"/>
        </w:rPr>
        <w:t>本项目采用两步开标法，第一阶段先开启各投标人投标文件中的“资审文件 ”及“商务技术标 ”第二阶段待“资审文件 ”及“商务技术标 ”完成评审公布结果后，开启各投标人的“价格标 ”。</w:t>
      </w:r>
    </w:p>
    <w:p w14:paraId="3D430D57">
      <w:pPr>
        <w:spacing w:line="400" w:lineRule="exact"/>
        <w:ind w:firstLine="420"/>
        <w:outlineLvl w:val="1"/>
        <w:rPr>
          <w:szCs w:val="21"/>
          <w:highlight w:val="none"/>
        </w:rPr>
      </w:pPr>
      <w:r>
        <w:rPr>
          <w:szCs w:val="21"/>
          <w:highlight w:val="none"/>
        </w:rPr>
        <w:t>六、评标</w:t>
      </w:r>
    </w:p>
    <w:p w14:paraId="77AA8C9A">
      <w:pPr>
        <w:spacing w:line="440" w:lineRule="exact"/>
        <w:ind w:firstLine="440"/>
        <w:jc w:val="left"/>
        <w:outlineLvl w:val="2"/>
        <w:rPr>
          <w:rFonts w:ascii="宋体" w:hAnsi="宋体"/>
          <w:color w:val="000000"/>
          <w:sz w:val="22"/>
          <w:szCs w:val="22"/>
          <w:highlight w:val="none"/>
        </w:rPr>
      </w:pPr>
      <w:r>
        <w:rPr>
          <w:rFonts w:hint="eastAsia" w:ascii="宋体" w:hAnsi="宋体"/>
          <w:color w:val="000000"/>
          <w:sz w:val="22"/>
          <w:szCs w:val="22"/>
          <w:highlight w:val="none"/>
        </w:rPr>
        <w:t>（一）组建评标委员会</w:t>
      </w:r>
    </w:p>
    <w:p w14:paraId="6914FA5C">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本项目评标委员会由评审专家和招标人代表组成。</w:t>
      </w:r>
    </w:p>
    <w:p w14:paraId="45EC8D26">
      <w:pPr>
        <w:spacing w:line="440" w:lineRule="exact"/>
        <w:ind w:firstLine="440"/>
        <w:jc w:val="left"/>
        <w:outlineLvl w:val="2"/>
        <w:rPr>
          <w:rFonts w:ascii="宋体" w:hAnsi="宋体"/>
          <w:color w:val="000000"/>
          <w:sz w:val="22"/>
          <w:szCs w:val="22"/>
          <w:highlight w:val="none"/>
        </w:rPr>
      </w:pPr>
      <w:r>
        <w:rPr>
          <w:rFonts w:hint="eastAsia" w:ascii="宋体" w:hAnsi="宋体"/>
          <w:color w:val="000000"/>
          <w:sz w:val="22"/>
          <w:szCs w:val="22"/>
          <w:highlight w:val="none"/>
        </w:rPr>
        <w:t>（二）评标的方式</w:t>
      </w:r>
    </w:p>
    <w:p w14:paraId="2A448773">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本项目采用不公开方式评标，评标的依据为招标文件、投标文件及其补充文件（若有）。</w:t>
      </w:r>
    </w:p>
    <w:p w14:paraId="556B3A7E">
      <w:pPr>
        <w:spacing w:line="440" w:lineRule="exact"/>
        <w:ind w:firstLine="440"/>
        <w:jc w:val="left"/>
        <w:outlineLvl w:val="2"/>
        <w:rPr>
          <w:rFonts w:ascii="宋体" w:hAnsi="宋体"/>
          <w:color w:val="000000"/>
          <w:sz w:val="22"/>
          <w:szCs w:val="22"/>
          <w:highlight w:val="none"/>
        </w:rPr>
      </w:pPr>
      <w:r>
        <w:rPr>
          <w:rFonts w:hint="eastAsia" w:ascii="宋体" w:hAnsi="宋体"/>
          <w:color w:val="000000"/>
          <w:sz w:val="22"/>
          <w:szCs w:val="22"/>
          <w:highlight w:val="none"/>
        </w:rPr>
        <w:t>（三）评标程序</w:t>
      </w:r>
    </w:p>
    <w:p w14:paraId="6E41D4C3">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1. 第一阶段评审</w:t>
      </w:r>
    </w:p>
    <w:p w14:paraId="0214E59E">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1.1资审文件及商务技术标初步审查</w:t>
      </w:r>
    </w:p>
    <w:p w14:paraId="17052682">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初审分为资格审查和初步评审。</w:t>
      </w:r>
    </w:p>
    <w:p w14:paraId="677955B7">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资格审查。依据法律法规和招标文件的规定，对投标文件中的资格证明等进行审查，以确定投标供应商是否具备投标资格。</w:t>
      </w:r>
    </w:p>
    <w:p w14:paraId="7D24E3A2">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初步评审。依据招标文件的规定，从投标文件的有效性、完整性、投标保证金和对招标文件的响应程度进行审查，以确定是否对招标文件的实质性要求作出响应。</w:t>
      </w:r>
    </w:p>
    <w:p w14:paraId="29A8070B">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1.2商务技术标详细评审</w:t>
      </w:r>
    </w:p>
    <w:p w14:paraId="53C9EFDF">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评标委员会对初步评审合格的投标文件，依照本办法对技术、商务内容作进一步评审、比较。评标委员会成员经过阅标、审标和询标，对各投标人进行综合评分。</w:t>
      </w:r>
    </w:p>
    <w:p w14:paraId="24490705">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详细评审即以招标文件为依据，对所有实质上响应的投标分别从“商务”、“技术”两个方面进行评审并按照评分标准进行打分。</w:t>
      </w:r>
    </w:p>
    <w:p w14:paraId="781E3D1D">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评委评分参照本部分附表：评分标准表。由各评标委员会成员评分，根据投标人的投标文件，进行独立评分。评委评分采用记名方式，取算术平均分（小数点后保留二位小数）。</w:t>
      </w:r>
    </w:p>
    <w:p w14:paraId="68723DC7">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如有招标文件未规定的情况出现，则由评标委员会集体讨论决定。</w:t>
      </w:r>
    </w:p>
    <w:p w14:paraId="7B600D5D">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2. 第二阶段评审</w:t>
      </w:r>
    </w:p>
    <w:p w14:paraId="2CB17D20">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2.1价格标初步评审</w:t>
      </w:r>
    </w:p>
    <w:p w14:paraId="67F390BA">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依据招标文件的规定，从投标文件的有效性、完整性进行审查，以确定是否对招标文件的实质性要求作出响应。</w:t>
      </w:r>
    </w:p>
    <w:p w14:paraId="7F88B841">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2.2价格标详细评审</w:t>
      </w:r>
    </w:p>
    <w:p w14:paraId="7B58BC3D">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2.2.1错误修正</w:t>
      </w:r>
    </w:p>
    <w:p w14:paraId="293F0B2D">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投标文件如果出现计算或表达上的错误，修正错误的原则如下：</w:t>
      </w:r>
    </w:p>
    <w:p w14:paraId="44596575">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（1）投标文件的大写金额和小写金额不一致的，以大写金额为准；</w:t>
      </w:r>
    </w:p>
    <w:p w14:paraId="41B48608">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（2）总价金额与按单价汇总金额不一致的，以单价金额计算结果为准；</w:t>
      </w:r>
    </w:p>
    <w:p w14:paraId="7FB10519">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（3）对不同文字文本投标文件的解释发生异议的，以中文文本为准；</w:t>
      </w:r>
    </w:p>
    <w:p w14:paraId="2572BD82">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（4）投标文件中出现前后不一致的情况商务部分以商务标为准，技术部分以技术标为准。</w:t>
      </w:r>
    </w:p>
    <w:p w14:paraId="0EA1AB05">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按上述修正错误的原则及方法修正投标文件的投标报价，如果投标人接受修正后的报价，则经投标人同意并签字确认后，修正后的投标报价对投标人具有约束作用；如果投标人不接受修正后的报价，则其投标将作为无效投标处理。</w:t>
      </w:r>
    </w:p>
    <w:p w14:paraId="76388F2C">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2.2.2价格调整的原则</w:t>
      </w:r>
    </w:p>
    <w:p w14:paraId="22F1AA2D">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（1）投标人的报价必须包含本次招标范围内所有内容。</w:t>
      </w:r>
    </w:p>
    <w:p w14:paraId="5CA0612E">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2）投标人报价如有漏项，则须将其他投标人报价中该项价格的最高价加入该投标人的投标总价，调整后的投标总价作为评标价格。但在签订合同时，调整部分的价格不计入合同总价，投标人必须免费提供漏项项目。</w:t>
      </w:r>
    </w:p>
    <w:p w14:paraId="55CFFFA5">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（3）如投标人的报价包含了招标范围之外的内容，则投标价格不予调整。但在签订合同时，超出部分设备及相应价格应予以剔除。</w:t>
      </w:r>
    </w:p>
    <w:p w14:paraId="17479997">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（4）如果投标人不接受上述调整原则，则投标文件作无效标处理。</w:t>
      </w:r>
    </w:p>
    <w:p w14:paraId="33C3A6CE">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（5）调整后的价格作为投标人的评标价，按照相应的价格评分方式评分。</w:t>
      </w:r>
    </w:p>
    <w:p w14:paraId="3174D012">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（6）调整后的最终投标报价若超过最高投标限价（如有），评标委员会应否决其投标。</w:t>
      </w:r>
    </w:p>
    <w:p w14:paraId="6CE625BF">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2.2.3价格标按“评分标准”的要求进行评议，计算价格得分，并由全体评委签字确认（计算结果保留二位小数，第三位四舍五入）。</w:t>
      </w:r>
    </w:p>
    <w:p w14:paraId="2C3A2D00">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3. 澄清问题</w:t>
      </w:r>
    </w:p>
    <w:p w14:paraId="376080BD">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评标委员会可以书面形式要求投标人对投标文件中含义不明确、对同类问题表述不一致或者有明显文字和计算错误的内容作必要的澄清、说明或者纠正。有关澄清的要求和回复均应以书面形式提交，澄清、说明或者纠正必须有法人或法人授权人签字确认，不得超出投标文件的范围或者改变投标文件的实质性内容，且视为投标文件的组成部分，并汇总纳入评标报告。</w:t>
      </w:r>
    </w:p>
    <w:p w14:paraId="53FDEC3D">
      <w:pPr>
        <w:spacing w:line="440" w:lineRule="exact"/>
        <w:ind w:firstLine="440"/>
        <w:jc w:val="left"/>
        <w:outlineLvl w:val="2"/>
        <w:rPr>
          <w:rFonts w:ascii="宋体" w:hAnsi="宋体"/>
          <w:color w:val="000000"/>
          <w:sz w:val="22"/>
          <w:szCs w:val="22"/>
          <w:highlight w:val="none"/>
        </w:rPr>
      </w:pPr>
      <w:r>
        <w:rPr>
          <w:rFonts w:hint="eastAsia" w:ascii="宋体" w:hAnsi="宋体"/>
          <w:color w:val="000000"/>
          <w:sz w:val="22"/>
          <w:szCs w:val="22"/>
          <w:highlight w:val="none"/>
        </w:rPr>
        <w:t>（四）评标原则和评标办法</w:t>
      </w:r>
    </w:p>
    <w:p w14:paraId="60ADF1C6">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1. 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3F2B4332">
      <w:pPr>
        <w:spacing w:line="440" w:lineRule="exact"/>
        <w:ind w:firstLine="440"/>
        <w:jc w:val="left"/>
        <w:rPr>
          <w:rFonts w:ascii="宋体" w:hAnsi="宋体"/>
          <w:color w:val="000000"/>
          <w:sz w:val="22"/>
          <w:szCs w:val="22"/>
          <w:highlight w:val="none"/>
        </w:rPr>
      </w:pPr>
      <w:r>
        <w:rPr>
          <w:rFonts w:hint="eastAsia" w:ascii="宋体" w:hAnsi="宋体"/>
          <w:color w:val="000000"/>
          <w:sz w:val="22"/>
          <w:szCs w:val="22"/>
          <w:highlight w:val="none"/>
        </w:rPr>
        <w:t>2. 评标办法。本项目评标办法是综合评分法，具体评标内容及评分标准等详见《第四章：评标办法及评分标准》。</w:t>
      </w:r>
    </w:p>
    <w:p w14:paraId="29BE65FC">
      <w:pPr>
        <w:spacing w:line="440" w:lineRule="exact"/>
        <w:ind w:firstLine="440"/>
        <w:jc w:val="left"/>
        <w:outlineLvl w:val="2"/>
        <w:rPr>
          <w:rFonts w:ascii="宋体" w:hAnsi="宋体"/>
          <w:color w:val="000000"/>
          <w:sz w:val="22"/>
          <w:szCs w:val="22"/>
          <w:highlight w:val="none"/>
        </w:rPr>
      </w:pPr>
      <w:r>
        <w:rPr>
          <w:rFonts w:hint="eastAsia" w:ascii="宋体" w:hAnsi="宋体"/>
          <w:color w:val="000000"/>
          <w:sz w:val="22"/>
          <w:szCs w:val="22"/>
          <w:highlight w:val="none"/>
        </w:rPr>
        <w:t>（五）评标过程的监控</w:t>
      </w:r>
    </w:p>
    <w:p w14:paraId="1343DF0A">
      <w:pPr>
        <w:spacing w:line="400" w:lineRule="exact"/>
        <w:ind w:firstLine="440"/>
        <w:rPr>
          <w:szCs w:val="21"/>
          <w:highlight w:val="none"/>
        </w:rPr>
      </w:pPr>
      <w:r>
        <w:rPr>
          <w:rFonts w:hint="eastAsia" w:ascii="宋体" w:hAnsi="宋体"/>
          <w:color w:val="000000"/>
          <w:sz w:val="22"/>
          <w:szCs w:val="22"/>
          <w:highlight w:val="none"/>
        </w:rPr>
        <w:t>投标人在评标过程中所进行的试图影响评标结果的不公正活动，可能导致其投标被拒绝。</w:t>
      </w:r>
    </w:p>
    <w:p w14:paraId="4F408DB5">
      <w:pPr>
        <w:spacing w:line="400" w:lineRule="exact"/>
        <w:ind w:firstLine="420"/>
        <w:outlineLvl w:val="1"/>
        <w:rPr>
          <w:szCs w:val="21"/>
          <w:highlight w:val="none"/>
        </w:rPr>
      </w:pPr>
      <w:r>
        <w:rPr>
          <w:szCs w:val="21"/>
          <w:highlight w:val="none"/>
        </w:rPr>
        <w:t>七</w:t>
      </w:r>
      <w:r>
        <w:rPr>
          <w:rFonts w:hint="eastAsia"/>
          <w:szCs w:val="21"/>
          <w:highlight w:val="none"/>
        </w:rPr>
        <w:t>、</w:t>
      </w:r>
      <w:r>
        <w:rPr>
          <w:szCs w:val="21"/>
          <w:highlight w:val="none"/>
        </w:rPr>
        <w:t>定  标</w:t>
      </w:r>
    </w:p>
    <w:p w14:paraId="4EC8287E">
      <w:pPr>
        <w:spacing w:line="440" w:lineRule="exact"/>
        <w:ind w:firstLine="420"/>
        <w:rPr>
          <w:highlight w:val="none"/>
        </w:rPr>
      </w:pPr>
      <w:r>
        <w:rPr>
          <w:highlight w:val="none"/>
        </w:rPr>
        <w:t>1. 评标结束后，评标结果在浙江省海港集团、宁波舟山港集团电子招标采购平台网站上公示不少于3日。</w:t>
      </w:r>
    </w:p>
    <w:p w14:paraId="0919001D">
      <w:pPr>
        <w:spacing w:line="440" w:lineRule="exact"/>
        <w:ind w:firstLine="420"/>
        <w:rPr>
          <w:highlight w:val="none"/>
        </w:rPr>
      </w:pPr>
      <w:r>
        <w:rPr>
          <w:highlight w:val="none"/>
        </w:rPr>
        <w:t>2. 投标人对评标结果无异议的，招标人将确定排名第一的中标候选人为中标人。如有投标人对评标结果提出质疑的，招标人可在质疑处理完毕后确定中标人。</w:t>
      </w:r>
    </w:p>
    <w:p w14:paraId="0A3B96C1">
      <w:pPr>
        <w:spacing w:line="440" w:lineRule="exact"/>
        <w:ind w:firstLine="420"/>
        <w:rPr>
          <w:highlight w:val="none"/>
        </w:rPr>
      </w:pPr>
      <w:r>
        <w:rPr>
          <w:highlight w:val="none"/>
        </w:rPr>
        <w:t>3. 招标人依法确定中标人后，将在浙江省海港集团、宁波舟山港集团电子招标采购平台发出《中标通知书》。</w:t>
      </w:r>
    </w:p>
    <w:p w14:paraId="3902662A">
      <w:pPr>
        <w:spacing w:line="400" w:lineRule="exact"/>
        <w:ind w:firstLine="420"/>
        <w:outlineLvl w:val="1"/>
        <w:rPr>
          <w:szCs w:val="21"/>
          <w:highlight w:val="none"/>
        </w:rPr>
      </w:pPr>
      <w:r>
        <w:rPr>
          <w:szCs w:val="21"/>
          <w:highlight w:val="none"/>
        </w:rPr>
        <w:t>八</w:t>
      </w:r>
      <w:r>
        <w:rPr>
          <w:rFonts w:hint="eastAsia"/>
          <w:szCs w:val="21"/>
          <w:highlight w:val="none"/>
        </w:rPr>
        <w:t>、</w:t>
      </w:r>
      <w:r>
        <w:rPr>
          <w:szCs w:val="21"/>
          <w:highlight w:val="none"/>
        </w:rPr>
        <w:t>合同授予</w:t>
      </w:r>
    </w:p>
    <w:p w14:paraId="46DC88F0">
      <w:pPr>
        <w:spacing w:line="440" w:lineRule="exact"/>
        <w:ind w:firstLine="420"/>
        <w:rPr>
          <w:highlight w:val="none"/>
        </w:rPr>
      </w:pPr>
      <w:r>
        <w:rPr>
          <w:highlight w:val="none"/>
        </w:rPr>
        <w:t xml:space="preserve">1. </w:t>
      </w:r>
      <w:r>
        <w:rPr>
          <w:rFonts w:hint="eastAsia" w:ascii="宋体" w:hAnsi="宋体" w:cs="宋体"/>
          <w:kern w:val="0"/>
          <w:sz w:val="22"/>
          <w:szCs w:val="22"/>
          <w:highlight w:val="none"/>
          <w:lang w:val="zh-CN"/>
        </w:rPr>
        <w:t>温州港集团有限公司状元岙港务分公司</w:t>
      </w:r>
      <w:r>
        <w:rPr>
          <w:highlight w:val="none"/>
        </w:rPr>
        <w:t>与中标人应当在《中标通知书》发出之日起30日内签订合同。同时对合同内容进行审查，如发现与招标结果和投标承诺内容不一致的，应予以纠正。</w:t>
      </w:r>
    </w:p>
    <w:p w14:paraId="062E46A2">
      <w:pPr>
        <w:pStyle w:val="17"/>
        <w:spacing w:line="440" w:lineRule="exact"/>
        <w:ind w:firstLineChars="200"/>
        <w:rPr>
          <w:b/>
          <w:highlight w:val="none"/>
        </w:rPr>
      </w:pPr>
      <w:r>
        <w:rPr>
          <w:highlight w:val="none"/>
        </w:rPr>
        <w:t>2. 中标人拖延、拒签合同的，将被扣罚投标保证金并取消中标资格。</w:t>
      </w:r>
    </w:p>
    <w:p w14:paraId="3447B21A">
      <w:pPr>
        <w:pStyle w:val="16"/>
        <w:ind w:firstLine="420"/>
        <w:rPr>
          <w:highlight w:val="none"/>
        </w:rPr>
      </w:pPr>
    </w:p>
    <w:p w14:paraId="043C2D6C">
      <w:pPr>
        <w:pStyle w:val="2"/>
        <w:spacing w:line="400" w:lineRule="exact"/>
        <w:rPr>
          <w:rFonts w:hint="eastAsia"/>
          <w:sz w:val="21"/>
          <w:szCs w:val="21"/>
          <w:highlight w:val="none"/>
        </w:rPr>
      </w:pPr>
      <w:r>
        <w:rPr>
          <w:sz w:val="21"/>
          <w:szCs w:val="21"/>
          <w:highlight w:val="none"/>
        </w:rPr>
        <w:br w:type="page"/>
      </w:r>
      <w:bookmarkStart w:id="30" w:name="_Toc354837113"/>
      <w:bookmarkStart w:id="31" w:name="_Toc935"/>
      <w:bookmarkStart w:id="32" w:name="_Toc7292"/>
      <w:r>
        <w:rPr>
          <w:sz w:val="21"/>
          <w:szCs w:val="21"/>
          <w:highlight w:val="none"/>
        </w:rPr>
        <w:t>第</w:t>
      </w:r>
      <w:bookmarkStart w:id="33" w:name="_Toc1645"/>
      <w:r>
        <w:rPr>
          <w:sz w:val="21"/>
          <w:szCs w:val="21"/>
          <w:highlight w:val="none"/>
        </w:rPr>
        <w:t>四章  评标办法及评分标准</w:t>
      </w:r>
      <w:bookmarkEnd w:id="30"/>
      <w:bookmarkEnd w:id="31"/>
      <w:bookmarkEnd w:id="32"/>
    </w:p>
    <w:p w14:paraId="427E99F5">
      <w:pPr>
        <w:pStyle w:val="4"/>
        <w:spacing w:before="120"/>
        <w:rPr>
          <w:color w:val="auto"/>
          <w:highlight w:val="none"/>
        </w:rPr>
      </w:pPr>
      <w:r>
        <w:rPr>
          <w:color w:val="auto"/>
          <w:highlight w:val="none"/>
        </w:rPr>
        <w:t>一、总则</w:t>
      </w:r>
    </w:p>
    <w:p w14:paraId="762595C7">
      <w:pPr>
        <w:ind w:firstLine="420"/>
        <w:rPr>
          <w:highlight w:val="none"/>
        </w:rPr>
      </w:pPr>
      <w:r>
        <w:rPr>
          <w:highlight w:val="none"/>
        </w:rPr>
        <w:t>项目采取公开招标形式选择投标人。为保证招标“公开、公平、公正”，根据相关法律、法规，结合本项目的特点，制定本评标办法。</w:t>
      </w:r>
    </w:p>
    <w:p w14:paraId="00FCD1A5">
      <w:pPr>
        <w:pStyle w:val="4"/>
        <w:spacing w:before="120"/>
        <w:rPr>
          <w:color w:val="auto"/>
          <w:highlight w:val="none"/>
        </w:rPr>
      </w:pPr>
      <w:r>
        <w:rPr>
          <w:color w:val="auto"/>
          <w:highlight w:val="none"/>
        </w:rPr>
        <w:t>二、评标组织</w:t>
      </w:r>
    </w:p>
    <w:p w14:paraId="7F81E1B4">
      <w:pPr>
        <w:ind w:firstLine="420"/>
        <w:rPr>
          <w:highlight w:val="none"/>
        </w:rPr>
      </w:pPr>
      <w:r>
        <w:rPr>
          <w:highlight w:val="none"/>
        </w:rPr>
        <w:t>评标委员会：根据项目的内容特点按照浙江省海港集团、宁波舟山港集团有限公司相关规定组建评标委员会。评标委员会由招标人代表、技术及经济方面专家等有关人员组成。</w:t>
      </w:r>
    </w:p>
    <w:p w14:paraId="3B68C339">
      <w:pPr>
        <w:pStyle w:val="4"/>
        <w:spacing w:before="120"/>
        <w:rPr>
          <w:color w:val="auto"/>
          <w:highlight w:val="none"/>
        </w:rPr>
      </w:pPr>
      <w:r>
        <w:rPr>
          <w:color w:val="auto"/>
          <w:highlight w:val="none"/>
        </w:rPr>
        <w:t>三、评标程序</w:t>
      </w:r>
    </w:p>
    <w:p w14:paraId="33E45839">
      <w:pPr>
        <w:pStyle w:val="5"/>
        <w:ind w:firstLine="422"/>
        <w:rPr>
          <w:highlight w:val="none"/>
        </w:rPr>
      </w:pPr>
      <w:r>
        <w:rPr>
          <w:highlight w:val="none"/>
        </w:rPr>
        <w:t>1</w:t>
      </w:r>
      <w:r>
        <w:rPr>
          <w:rFonts w:hint="eastAsia"/>
          <w:highlight w:val="none"/>
        </w:rPr>
        <w:t xml:space="preserve">. </w:t>
      </w:r>
      <w:r>
        <w:rPr>
          <w:highlight w:val="none"/>
        </w:rPr>
        <w:t>第一阶段评审</w:t>
      </w:r>
    </w:p>
    <w:p w14:paraId="2DCD9587">
      <w:pPr>
        <w:pStyle w:val="5"/>
        <w:ind w:firstLine="422"/>
        <w:rPr>
          <w:highlight w:val="none"/>
        </w:rPr>
      </w:pPr>
      <w:r>
        <w:rPr>
          <w:highlight w:val="none"/>
        </w:rPr>
        <w:t>1.1资审文件及商务技术标初步审查</w:t>
      </w:r>
    </w:p>
    <w:p w14:paraId="527D64AA">
      <w:pPr>
        <w:ind w:firstLine="420"/>
        <w:rPr>
          <w:highlight w:val="none"/>
        </w:rPr>
      </w:pPr>
      <w:r>
        <w:rPr>
          <w:highlight w:val="none"/>
        </w:rPr>
        <w:t>初审分为资格审查和初步评审。</w:t>
      </w:r>
    </w:p>
    <w:p w14:paraId="45FBFCFC">
      <w:pPr>
        <w:ind w:firstLine="420"/>
        <w:rPr>
          <w:highlight w:val="none"/>
        </w:rPr>
      </w:pPr>
      <w:r>
        <w:rPr>
          <w:highlight w:val="none"/>
        </w:rPr>
        <w:t>资格审查。依据法律法规和招标文件的规定，对投标文件中的资格证明等进行审查，以确定投标供应商是否具备投标资格。</w:t>
      </w:r>
    </w:p>
    <w:p w14:paraId="2A9E35DA">
      <w:pPr>
        <w:ind w:firstLine="420"/>
        <w:rPr>
          <w:highlight w:val="none"/>
        </w:rPr>
      </w:pPr>
      <w:r>
        <w:rPr>
          <w:highlight w:val="none"/>
        </w:rPr>
        <w:t>初步评审。依据招标文件的规定，从投标文件的有效性、完整性、投标保证金和对招标文件的响应程度进行审查，以确定是否对招标文件的实质性要求作出响应。</w:t>
      </w:r>
    </w:p>
    <w:p w14:paraId="5827CE48">
      <w:pPr>
        <w:pStyle w:val="5"/>
        <w:ind w:firstLine="422"/>
        <w:rPr>
          <w:highlight w:val="none"/>
        </w:rPr>
      </w:pPr>
      <w:r>
        <w:rPr>
          <w:highlight w:val="none"/>
        </w:rPr>
        <w:t>1.2商务技术标详细评审</w:t>
      </w:r>
    </w:p>
    <w:p w14:paraId="4A4D2393">
      <w:pPr>
        <w:ind w:firstLine="420"/>
        <w:rPr>
          <w:highlight w:val="none"/>
        </w:rPr>
      </w:pPr>
      <w:r>
        <w:rPr>
          <w:highlight w:val="none"/>
        </w:rPr>
        <w:t>评标委员会对初步评审合格的投标文件，依照本办法对技术、商务内容作进一步评审、比较。评标委员会成员经过阅标、审标和询标，对各投标人进行综合评分。</w:t>
      </w:r>
    </w:p>
    <w:p w14:paraId="1B5942D0">
      <w:pPr>
        <w:ind w:firstLine="420"/>
        <w:rPr>
          <w:highlight w:val="none"/>
        </w:rPr>
      </w:pPr>
      <w:r>
        <w:rPr>
          <w:highlight w:val="none"/>
        </w:rPr>
        <w:t>详细评审即以招标文件为依据，对所有实质上响应的投标分别从“商务”、“技术”</w:t>
      </w:r>
      <w:r>
        <w:rPr>
          <w:rFonts w:hint="eastAsia"/>
          <w:highlight w:val="none"/>
        </w:rPr>
        <w:t>两</w:t>
      </w:r>
      <w:r>
        <w:rPr>
          <w:highlight w:val="none"/>
        </w:rPr>
        <w:t>个方面进行评审并按照评分标准进行打分。</w:t>
      </w:r>
    </w:p>
    <w:p w14:paraId="064A4EE7">
      <w:pPr>
        <w:ind w:firstLine="420"/>
        <w:rPr>
          <w:highlight w:val="none"/>
        </w:rPr>
      </w:pPr>
      <w:r>
        <w:rPr>
          <w:highlight w:val="none"/>
        </w:rPr>
        <w:t>评委评分参照本部分附表：评分标准表。由各评标委员会成员评分，根据投标人的投标文件，进行独立评分。评委评分采用记名方式，取算术平均分（小数点后保留二位小数）。</w:t>
      </w:r>
    </w:p>
    <w:p w14:paraId="0ED3F881">
      <w:pPr>
        <w:ind w:firstLine="420"/>
        <w:rPr>
          <w:highlight w:val="none"/>
        </w:rPr>
      </w:pPr>
      <w:r>
        <w:rPr>
          <w:highlight w:val="none"/>
        </w:rPr>
        <w:t>如有招标文件未规定的情况出现，则由评标委员会集体讨论决定。</w:t>
      </w:r>
    </w:p>
    <w:p w14:paraId="66AB55DF">
      <w:pPr>
        <w:pStyle w:val="5"/>
        <w:ind w:firstLine="422"/>
        <w:rPr>
          <w:rFonts w:hint="eastAsia"/>
          <w:highlight w:val="none"/>
        </w:rPr>
      </w:pPr>
      <w:r>
        <w:rPr>
          <w:rFonts w:hint="eastAsia"/>
          <w:highlight w:val="none"/>
        </w:rPr>
        <w:t>2. 第二阶段评审</w:t>
      </w:r>
    </w:p>
    <w:p w14:paraId="72191985">
      <w:pPr>
        <w:ind w:firstLine="420" w:firstLineChars="0"/>
        <w:rPr>
          <w:rFonts w:hint="eastAsia"/>
          <w:highlight w:val="none"/>
        </w:rPr>
      </w:pPr>
      <w:r>
        <w:rPr>
          <w:rFonts w:hint="eastAsia"/>
          <w:b/>
          <w:bCs/>
          <w:highlight w:val="none"/>
        </w:rPr>
        <w:t>2.1价格标初步评审</w:t>
      </w:r>
    </w:p>
    <w:p w14:paraId="489B5A09">
      <w:pPr>
        <w:ind w:firstLine="420"/>
        <w:rPr>
          <w:highlight w:val="none"/>
        </w:rPr>
      </w:pPr>
      <w:r>
        <w:rPr>
          <w:highlight w:val="none"/>
        </w:rPr>
        <w:t>依据招标文件的规定，从投标文件的有效性、完整性进行审查，以确定是否对招标文件的实质性要求作出响应。</w:t>
      </w:r>
    </w:p>
    <w:p w14:paraId="6C827F5A">
      <w:pPr>
        <w:pStyle w:val="5"/>
        <w:ind w:firstLine="422"/>
        <w:rPr>
          <w:highlight w:val="none"/>
        </w:rPr>
      </w:pPr>
      <w:r>
        <w:rPr>
          <w:highlight w:val="none"/>
        </w:rPr>
        <w:t>2.2价格标详细评审</w:t>
      </w:r>
    </w:p>
    <w:p w14:paraId="6AEA7931">
      <w:pPr>
        <w:pStyle w:val="5"/>
        <w:ind w:firstLine="422"/>
        <w:rPr>
          <w:highlight w:val="none"/>
        </w:rPr>
      </w:pPr>
      <w:r>
        <w:rPr>
          <w:highlight w:val="none"/>
        </w:rPr>
        <w:t>2.2.1错误修正</w:t>
      </w:r>
    </w:p>
    <w:p w14:paraId="7E21B729">
      <w:pPr>
        <w:ind w:firstLine="420"/>
        <w:rPr>
          <w:highlight w:val="none"/>
        </w:rPr>
      </w:pPr>
      <w:r>
        <w:rPr>
          <w:highlight w:val="none"/>
        </w:rPr>
        <w:t>投标文件如果出现计算或表达上的错误，修正错误的原则如下：</w:t>
      </w:r>
    </w:p>
    <w:p w14:paraId="5C37CD0F">
      <w:pPr>
        <w:ind w:firstLine="420"/>
        <w:rPr>
          <w:highlight w:val="none"/>
        </w:rPr>
      </w:pPr>
      <w:r>
        <w:rPr>
          <w:highlight w:val="none"/>
        </w:rPr>
        <w:t>（1）投标文件的大写金额和小写金额不一致的，以大写金额为准；</w:t>
      </w:r>
    </w:p>
    <w:p w14:paraId="3216ECDB">
      <w:pPr>
        <w:ind w:firstLine="420"/>
        <w:rPr>
          <w:highlight w:val="none"/>
        </w:rPr>
      </w:pPr>
      <w:r>
        <w:rPr>
          <w:highlight w:val="none"/>
        </w:rPr>
        <w:t>（2）总价金额与按单价汇总金额不一致的，以单价金额计算结果为准；</w:t>
      </w:r>
    </w:p>
    <w:p w14:paraId="76518E65">
      <w:pPr>
        <w:ind w:firstLine="420"/>
        <w:rPr>
          <w:highlight w:val="none"/>
        </w:rPr>
      </w:pPr>
      <w:r>
        <w:rPr>
          <w:highlight w:val="none"/>
        </w:rPr>
        <w:t>（3）对不同文字文本投标文件的解释发生异议的，以中文文本为准；</w:t>
      </w:r>
    </w:p>
    <w:p w14:paraId="419AC7F1">
      <w:pPr>
        <w:ind w:firstLine="420"/>
        <w:rPr>
          <w:highlight w:val="none"/>
        </w:rPr>
      </w:pPr>
      <w:r>
        <w:rPr>
          <w:highlight w:val="none"/>
        </w:rPr>
        <w:t>（4）投标文件中出现前后不一致的情况商务部分以商务标为准，技术部分以技术标为准。</w:t>
      </w:r>
    </w:p>
    <w:p w14:paraId="29712DC3">
      <w:pPr>
        <w:ind w:firstLine="422"/>
        <w:rPr>
          <w:b/>
          <w:bCs/>
          <w:highlight w:val="none"/>
        </w:rPr>
      </w:pPr>
      <w:r>
        <w:rPr>
          <w:b/>
          <w:bCs/>
          <w:highlight w:val="none"/>
        </w:rPr>
        <w:t>按上述修正错误的原则及方法修正投标文件的投标报价，</w:t>
      </w:r>
      <w:r>
        <w:rPr>
          <w:rFonts w:hint="eastAsia"/>
          <w:b/>
          <w:bCs/>
          <w:highlight w:val="none"/>
        </w:rPr>
        <w:t>如果投标人接受修正后的报价，则经</w:t>
      </w:r>
      <w:r>
        <w:rPr>
          <w:b/>
          <w:bCs/>
          <w:highlight w:val="none"/>
        </w:rPr>
        <w:t>投标人同意并签字确认后，</w:t>
      </w:r>
      <w:r>
        <w:rPr>
          <w:rFonts w:hint="eastAsia"/>
          <w:b/>
          <w:bCs/>
          <w:highlight w:val="none"/>
        </w:rPr>
        <w:t>修正</w:t>
      </w:r>
      <w:r>
        <w:rPr>
          <w:b/>
          <w:bCs/>
          <w:highlight w:val="none"/>
        </w:rPr>
        <w:t>后的投标报价对投标人具有约束作用</w:t>
      </w:r>
      <w:r>
        <w:rPr>
          <w:rFonts w:hint="eastAsia"/>
          <w:b/>
          <w:bCs/>
          <w:highlight w:val="none"/>
        </w:rPr>
        <w:t>；</w:t>
      </w:r>
      <w:r>
        <w:rPr>
          <w:b/>
          <w:bCs/>
          <w:highlight w:val="none"/>
        </w:rPr>
        <w:t>如果投标人不接受修正后的报价，则其投标将作为无效投标处理。</w:t>
      </w:r>
    </w:p>
    <w:p w14:paraId="7E514394">
      <w:pPr>
        <w:pStyle w:val="5"/>
        <w:ind w:firstLine="422"/>
        <w:rPr>
          <w:highlight w:val="none"/>
        </w:rPr>
      </w:pPr>
      <w:r>
        <w:rPr>
          <w:rFonts w:hint="eastAsia"/>
          <w:highlight w:val="none"/>
        </w:rPr>
        <w:t>2.2.2</w:t>
      </w:r>
      <w:r>
        <w:rPr>
          <w:highlight w:val="none"/>
        </w:rPr>
        <w:t>价格调整的原则</w:t>
      </w:r>
    </w:p>
    <w:p w14:paraId="2FAE0BDA">
      <w:pPr>
        <w:ind w:firstLine="420"/>
        <w:rPr>
          <w:highlight w:val="none"/>
        </w:rPr>
      </w:pPr>
      <w:r>
        <w:rPr>
          <w:highlight w:val="none"/>
        </w:rPr>
        <w:t>（1）投标人的报价必须包含本次招标范围内所有内容。</w:t>
      </w:r>
    </w:p>
    <w:p w14:paraId="4DD29AA5">
      <w:pPr>
        <w:ind w:firstLine="420"/>
        <w:rPr>
          <w:highlight w:val="none"/>
        </w:rPr>
      </w:pPr>
      <w:r>
        <w:rPr>
          <w:highlight w:val="none"/>
        </w:rPr>
        <w:t>（2）投标人报价如有漏项，则须将其他投标人报价中该项价格的最高价加入该投标人的投标总价，调整后的投标总价作为评标价格。但在签订合同时，调整部分的价格不计入合同总价，投标人必须免费提供漏项项目。</w:t>
      </w:r>
    </w:p>
    <w:p w14:paraId="330DA39B">
      <w:pPr>
        <w:ind w:firstLine="420"/>
        <w:rPr>
          <w:highlight w:val="none"/>
        </w:rPr>
      </w:pPr>
      <w:r>
        <w:rPr>
          <w:highlight w:val="none"/>
        </w:rPr>
        <w:t>（3）如投标人的报价包含了招标范围之外的内容，则投标价格不予调整。但在签订合同时，超出部分设备及相应价格应予以剔除。</w:t>
      </w:r>
    </w:p>
    <w:p w14:paraId="1C99A554">
      <w:pPr>
        <w:ind w:firstLine="420"/>
        <w:rPr>
          <w:highlight w:val="none"/>
        </w:rPr>
      </w:pPr>
      <w:r>
        <w:rPr>
          <w:highlight w:val="none"/>
        </w:rPr>
        <w:t>（4）如果投标人不接受上述调整原则，则投标文件作无效标处理。</w:t>
      </w:r>
    </w:p>
    <w:p w14:paraId="703ED00D">
      <w:pPr>
        <w:ind w:firstLine="420"/>
        <w:rPr>
          <w:highlight w:val="none"/>
        </w:rPr>
      </w:pPr>
      <w:r>
        <w:rPr>
          <w:highlight w:val="none"/>
        </w:rPr>
        <w:t>（5）调整后的价格作为投标人的评标价，按照相应的价格评分方式评分。</w:t>
      </w:r>
    </w:p>
    <w:p w14:paraId="6CDA73F9">
      <w:pPr>
        <w:ind w:firstLine="420"/>
        <w:rPr>
          <w:highlight w:val="none"/>
        </w:rPr>
      </w:pPr>
      <w:r>
        <w:rPr>
          <w:rFonts w:hint="eastAsia"/>
          <w:highlight w:val="none"/>
        </w:rPr>
        <w:t>（6）调整后的最终投标报价若超过最高投标限价（如有），评标委员会应否决其投标。</w:t>
      </w:r>
    </w:p>
    <w:p w14:paraId="6DD4E37C">
      <w:pPr>
        <w:ind w:firstLine="422"/>
        <w:rPr>
          <w:rFonts w:hint="eastAsia"/>
          <w:highlight w:val="none"/>
        </w:rPr>
      </w:pPr>
      <w:r>
        <w:rPr>
          <w:rFonts w:hint="eastAsia"/>
          <w:b/>
          <w:bCs/>
          <w:highlight w:val="none"/>
        </w:rPr>
        <w:t>2.2.3价格标按“评分标准”的要求进行评议，计算价格得分，并由全体评委签字确认（计算结果保留二位小数，第三位四舍五入）。</w:t>
      </w:r>
    </w:p>
    <w:p w14:paraId="2A5D2F5D">
      <w:pPr>
        <w:pStyle w:val="5"/>
        <w:ind w:firstLine="422"/>
        <w:rPr>
          <w:highlight w:val="none"/>
        </w:rPr>
      </w:pPr>
      <w:r>
        <w:rPr>
          <w:rFonts w:hint="eastAsia"/>
          <w:highlight w:val="none"/>
        </w:rPr>
        <w:t xml:space="preserve">3. </w:t>
      </w:r>
      <w:r>
        <w:rPr>
          <w:highlight w:val="none"/>
        </w:rPr>
        <w:t>澄清问题</w:t>
      </w:r>
    </w:p>
    <w:p w14:paraId="26E23DDC">
      <w:pPr>
        <w:ind w:firstLine="420"/>
        <w:rPr>
          <w:highlight w:val="none"/>
        </w:rPr>
      </w:pPr>
      <w:r>
        <w:rPr>
          <w:highlight w:val="none"/>
        </w:rPr>
        <w:t>评标委员会可以书面形式要求投标人对投标文件中含义不明确、对同类问题表述不一致或者有明显文字和计算错误的内容作必要的澄清、说明或者纠正。有关澄清的要求和回复均应以书面形式提交，澄清、说明或者纠正必须有法人或法人授权人签字确认，不得超出投标文件的范围或者改变投标文件的实质性内容，且视为投标文件的组成部分，并汇总纳入评标报告。</w:t>
      </w:r>
    </w:p>
    <w:p w14:paraId="694586A5">
      <w:pPr>
        <w:pStyle w:val="5"/>
        <w:ind w:firstLine="422"/>
        <w:rPr>
          <w:highlight w:val="none"/>
        </w:rPr>
      </w:pPr>
      <w:r>
        <w:rPr>
          <w:rFonts w:hint="eastAsia"/>
          <w:highlight w:val="none"/>
        </w:rPr>
        <w:t xml:space="preserve">4. </w:t>
      </w:r>
      <w:r>
        <w:rPr>
          <w:highlight w:val="none"/>
        </w:rPr>
        <w:t>中标原则</w:t>
      </w:r>
    </w:p>
    <w:p w14:paraId="2D4ADAF5">
      <w:pPr>
        <w:ind w:firstLine="422"/>
        <w:rPr>
          <w:b/>
          <w:bCs/>
          <w:highlight w:val="none"/>
        </w:rPr>
      </w:pPr>
      <w:r>
        <w:rPr>
          <w:b/>
          <w:bCs/>
          <w:highlight w:val="none"/>
        </w:rPr>
        <w:t>评标委员会根据各投标人的综合得分高低排定顺序，推荐综合得分最高的投标人为第一中标候选人；综合得分第二的投标人为第二中标候选人。如投标人的综合得分相同，则投标价低者优先；如投标价也相同，则由</w:t>
      </w:r>
      <w:r>
        <w:rPr>
          <w:rFonts w:hint="eastAsia"/>
          <w:b/>
          <w:bCs/>
          <w:highlight w:val="none"/>
        </w:rPr>
        <w:t>招标</w:t>
      </w:r>
      <w:r>
        <w:rPr>
          <w:b/>
          <w:bCs/>
          <w:highlight w:val="none"/>
        </w:rPr>
        <w:t>人抽签决定。</w:t>
      </w:r>
    </w:p>
    <w:p w14:paraId="1FCAFF97">
      <w:pPr>
        <w:pStyle w:val="5"/>
        <w:ind w:firstLine="422"/>
        <w:rPr>
          <w:highlight w:val="none"/>
        </w:rPr>
      </w:pPr>
      <w:r>
        <w:rPr>
          <w:rFonts w:hint="eastAsia"/>
          <w:highlight w:val="none"/>
        </w:rPr>
        <w:t>5. 评标</w:t>
      </w:r>
      <w:r>
        <w:rPr>
          <w:highlight w:val="none"/>
        </w:rPr>
        <w:t>结果</w:t>
      </w:r>
    </w:p>
    <w:p w14:paraId="44FECF3F">
      <w:pPr>
        <w:ind w:firstLine="420"/>
        <w:rPr>
          <w:highlight w:val="none"/>
        </w:rPr>
      </w:pPr>
      <w:r>
        <w:rPr>
          <w:highlight w:val="none"/>
        </w:rPr>
        <w:t>招标人将中标结果在浙江省海港集团、宁波舟山港集团电子招标采购平台上公示，根据公示和决标结果，向中标人发出中标通知书。</w:t>
      </w:r>
    </w:p>
    <w:p w14:paraId="1438A736">
      <w:pPr>
        <w:ind w:firstLine="420"/>
        <w:rPr>
          <w:highlight w:val="none"/>
        </w:rPr>
      </w:pPr>
      <w:r>
        <w:rPr>
          <w:highlight w:val="none"/>
        </w:rPr>
        <w:t>中标人如因自身原因放弃中标或因不可抗力不能履行合同或未按招标文件及投标文件承诺履行的，招标人可选择第二中标候选人为中标人或重新招标。</w:t>
      </w:r>
    </w:p>
    <w:p w14:paraId="62571BBB">
      <w:pPr>
        <w:spacing w:line="400" w:lineRule="exact"/>
        <w:ind w:firstLine="0" w:firstLineChars="0"/>
        <w:rPr>
          <w:b/>
          <w:szCs w:val="21"/>
          <w:highlight w:val="none"/>
        </w:rPr>
      </w:pPr>
      <w:r>
        <w:rPr>
          <w:b/>
          <w:szCs w:val="21"/>
          <w:highlight w:val="none"/>
        </w:rPr>
        <w:t>四、评分标准</w:t>
      </w:r>
      <w:bookmarkEnd w:id="33"/>
      <w:bookmarkStart w:id="34" w:name="_Toc16873"/>
      <w:bookmarkStart w:id="35" w:name="_Toc317116871"/>
    </w:p>
    <w:p w14:paraId="7E2CA427">
      <w:pPr>
        <w:spacing w:line="400" w:lineRule="exact"/>
        <w:ind w:firstLine="420"/>
        <w:rPr>
          <w:szCs w:val="21"/>
          <w:highlight w:val="none"/>
        </w:rPr>
      </w:pPr>
      <w:r>
        <w:rPr>
          <w:szCs w:val="21"/>
          <w:highlight w:val="none"/>
        </w:rPr>
        <w:t>本项目评审办法是</w:t>
      </w:r>
      <w:r>
        <w:rPr>
          <w:szCs w:val="21"/>
          <w:highlight w:val="none"/>
          <w:u w:val="single"/>
        </w:rPr>
        <w:t>综合评分法</w:t>
      </w:r>
      <w:r>
        <w:rPr>
          <w:szCs w:val="21"/>
          <w:highlight w:val="none"/>
        </w:rPr>
        <w:t>。</w:t>
      </w:r>
    </w:p>
    <w:p w14:paraId="571DEB3F">
      <w:pPr>
        <w:spacing w:line="400" w:lineRule="exact"/>
        <w:ind w:firstLine="420"/>
        <w:rPr>
          <w:szCs w:val="21"/>
          <w:highlight w:val="none"/>
        </w:rPr>
      </w:pPr>
      <w:r>
        <w:rPr>
          <w:szCs w:val="21"/>
          <w:highlight w:val="none"/>
        </w:rPr>
        <w:t>满分100分，综合评分包括商务资信、技术和价格评分。</w:t>
      </w:r>
    </w:p>
    <w:p w14:paraId="70824A30">
      <w:pPr>
        <w:spacing w:line="400" w:lineRule="exact"/>
        <w:ind w:firstLine="420"/>
        <w:rPr>
          <w:szCs w:val="21"/>
          <w:highlight w:val="none"/>
        </w:rPr>
      </w:pPr>
      <w:r>
        <w:rPr>
          <w:szCs w:val="21"/>
          <w:highlight w:val="none"/>
        </w:rPr>
        <w:t>商务资信、技术部分、价格部分评分，评标因素及标准详见附表。</w:t>
      </w:r>
    </w:p>
    <w:p w14:paraId="0E506A82">
      <w:pPr>
        <w:pStyle w:val="16"/>
        <w:ind w:firstLine="420"/>
        <w:rPr>
          <w:highlight w:val="none"/>
        </w:rPr>
      </w:pPr>
      <w:r>
        <w:rPr>
          <w:rFonts w:hint="eastAsia"/>
          <w:szCs w:val="21"/>
          <w:highlight w:val="none"/>
        </w:rPr>
        <w:t>第一阶段评审标准：</w:t>
      </w:r>
    </w:p>
    <w:tbl>
      <w:tblPr>
        <w:tblStyle w:val="19"/>
        <w:tblW w:w="10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143"/>
        <w:gridCol w:w="1263"/>
        <w:gridCol w:w="7070"/>
      </w:tblGrid>
      <w:tr w14:paraId="6A39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792" w:type="dxa"/>
            <w:noWrap w:val="0"/>
            <w:vAlign w:val="center"/>
          </w:tcPr>
          <w:p w14:paraId="3DDA0E0F">
            <w:pPr>
              <w:adjustRightInd w:val="0"/>
              <w:snapToGrid w:val="0"/>
              <w:spacing w:line="400" w:lineRule="exact"/>
              <w:ind w:firstLine="0" w:firstLineChars="0"/>
              <w:jc w:val="center"/>
              <w:rPr>
                <w:rFonts w:eastAsia="宋体"/>
                <w:b/>
                <w:szCs w:val="21"/>
                <w:highlight w:val="none"/>
              </w:rPr>
            </w:pPr>
            <w:r>
              <w:rPr>
                <w:rFonts w:eastAsia="宋体"/>
                <w:bCs/>
                <w:szCs w:val="21"/>
                <w:highlight w:val="none"/>
              </w:rPr>
              <w:t>序号</w:t>
            </w:r>
          </w:p>
        </w:tc>
        <w:tc>
          <w:tcPr>
            <w:tcW w:w="1143" w:type="dxa"/>
            <w:noWrap w:val="0"/>
            <w:vAlign w:val="center"/>
          </w:tcPr>
          <w:p w14:paraId="334DC9F8">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评分因素</w:t>
            </w:r>
          </w:p>
          <w:p w14:paraId="2D8BF299">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及权重</w:t>
            </w:r>
          </w:p>
        </w:tc>
        <w:tc>
          <w:tcPr>
            <w:tcW w:w="1263" w:type="dxa"/>
            <w:noWrap w:val="0"/>
            <w:vAlign w:val="center"/>
          </w:tcPr>
          <w:p w14:paraId="19A3EB68">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分值</w:t>
            </w:r>
          </w:p>
        </w:tc>
        <w:tc>
          <w:tcPr>
            <w:tcW w:w="7070" w:type="dxa"/>
            <w:noWrap w:val="0"/>
            <w:vAlign w:val="center"/>
          </w:tcPr>
          <w:p w14:paraId="5436F23F">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评分标准</w:t>
            </w:r>
          </w:p>
        </w:tc>
      </w:tr>
      <w:tr w14:paraId="7109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atLeast"/>
          <w:jc w:val="center"/>
        </w:trPr>
        <w:tc>
          <w:tcPr>
            <w:tcW w:w="792" w:type="dxa"/>
            <w:vMerge w:val="restart"/>
            <w:noWrap w:val="0"/>
            <w:vAlign w:val="center"/>
          </w:tcPr>
          <w:p w14:paraId="24264AA0">
            <w:pPr>
              <w:adjustRightInd w:val="0"/>
              <w:snapToGrid w:val="0"/>
              <w:spacing w:line="400" w:lineRule="exact"/>
              <w:ind w:firstLine="0" w:firstLineChars="0"/>
              <w:jc w:val="center"/>
              <w:rPr>
                <w:rFonts w:hint="eastAsia" w:eastAsia="宋体"/>
                <w:bCs/>
                <w:szCs w:val="21"/>
                <w:highlight w:val="none"/>
              </w:rPr>
            </w:pPr>
            <w:r>
              <w:rPr>
                <w:rFonts w:hint="eastAsia" w:eastAsia="宋体"/>
                <w:bCs/>
                <w:szCs w:val="21"/>
                <w:highlight w:val="none"/>
              </w:rPr>
              <w:t>1</w:t>
            </w:r>
          </w:p>
        </w:tc>
        <w:tc>
          <w:tcPr>
            <w:tcW w:w="1143" w:type="dxa"/>
            <w:vMerge w:val="restart"/>
            <w:noWrap w:val="0"/>
            <w:vAlign w:val="center"/>
          </w:tcPr>
          <w:p w14:paraId="2B339925">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商务资信、技术得分</w:t>
            </w:r>
            <w:r>
              <w:rPr>
                <w:rFonts w:hint="eastAsia" w:eastAsia="宋体"/>
                <w:bCs/>
                <w:szCs w:val="21"/>
                <w:highlight w:val="none"/>
              </w:rPr>
              <w:t>30</w:t>
            </w:r>
            <w:r>
              <w:rPr>
                <w:rFonts w:eastAsia="宋体"/>
                <w:bCs/>
                <w:szCs w:val="21"/>
                <w:highlight w:val="none"/>
              </w:rPr>
              <w:t>分</w:t>
            </w:r>
          </w:p>
        </w:tc>
        <w:tc>
          <w:tcPr>
            <w:tcW w:w="1263" w:type="dxa"/>
            <w:vMerge w:val="restart"/>
            <w:noWrap w:val="0"/>
            <w:vAlign w:val="center"/>
          </w:tcPr>
          <w:p w14:paraId="6FAFF871">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企业综合实力（</w:t>
            </w:r>
            <w:r>
              <w:rPr>
                <w:rFonts w:hint="eastAsia"/>
                <w:bCs/>
                <w:szCs w:val="21"/>
                <w:highlight w:val="none"/>
              </w:rPr>
              <w:t>8</w:t>
            </w:r>
            <w:r>
              <w:rPr>
                <w:rFonts w:eastAsia="宋体"/>
                <w:bCs/>
                <w:szCs w:val="21"/>
                <w:highlight w:val="none"/>
              </w:rPr>
              <w:t>分）</w:t>
            </w:r>
          </w:p>
        </w:tc>
        <w:tc>
          <w:tcPr>
            <w:tcW w:w="7070" w:type="dxa"/>
            <w:noWrap w:val="0"/>
            <w:vAlign w:val="center"/>
          </w:tcPr>
          <w:p w14:paraId="539420B0">
            <w:pPr>
              <w:ind w:firstLine="0" w:firstLineChars="0"/>
              <w:rPr>
                <w:rFonts w:ascii="宋体" w:hAnsi="宋体" w:cs="宋体"/>
                <w:bCs/>
                <w:sz w:val="22"/>
                <w:szCs w:val="22"/>
                <w:highlight w:val="none"/>
              </w:rPr>
            </w:pPr>
            <w:r>
              <w:rPr>
                <w:rFonts w:hint="eastAsia" w:ascii="宋体" w:hAnsi="宋体" w:cs="宋体"/>
                <w:bCs/>
                <w:sz w:val="22"/>
                <w:szCs w:val="22"/>
                <w:highlight w:val="none"/>
              </w:rPr>
              <w:t>（1）投标人具备有效的质量管理体系认证证书的得1分；</w:t>
            </w:r>
          </w:p>
          <w:p w14:paraId="6AA89D43">
            <w:pPr>
              <w:ind w:firstLine="0" w:firstLineChars="0"/>
              <w:rPr>
                <w:rFonts w:hint="eastAsia" w:ascii="宋体" w:hAnsi="宋体" w:cs="宋体"/>
                <w:bCs/>
                <w:sz w:val="22"/>
                <w:szCs w:val="22"/>
                <w:highlight w:val="none"/>
              </w:rPr>
            </w:pPr>
            <w:r>
              <w:rPr>
                <w:rFonts w:hint="eastAsia" w:ascii="宋体" w:hAnsi="宋体" w:cs="宋体"/>
                <w:bCs/>
                <w:sz w:val="22"/>
                <w:szCs w:val="22"/>
                <w:highlight w:val="none"/>
              </w:rPr>
              <w:t>（2）投标人具备有效的环境管理体系认证证书的得1分；</w:t>
            </w:r>
          </w:p>
          <w:p w14:paraId="5B1AFB4B">
            <w:pPr>
              <w:ind w:firstLine="0" w:firstLineChars="0"/>
              <w:rPr>
                <w:rFonts w:hint="eastAsia" w:ascii="宋体" w:hAnsi="宋体" w:cs="宋体"/>
                <w:bCs/>
                <w:sz w:val="22"/>
                <w:szCs w:val="22"/>
                <w:highlight w:val="none"/>
              </w:rPr>
            </w:pPr>
            <w:r>
              <w:rPr>
                <w:rFonts w:hint="eastAsia" w:ascii="宋体" w:hAnsi="宋体" w:cs="宋体"/>
                <w:bCs/>
                <w:sz w:val="22"/>
                <w:szCs w:val="22"/>
                <w:highlight w:val="none"/>
              </w:rPr>
              <w:t>（3）投标人具备有效的职业健康管理体系认证的证书的得1分；</w:t>
            </w:r>
          </w:p>
          <w:p w14:paraId="7D2FF054">
            <w:pPr>
              <w:ind w:firstLine="0" w:firstLineChars="0"/>
              <w:rPr>
                <w:rFonts w:eastAsia="宋体"/>
                <w:bCs/>
                <w:szCs w:val="21"/>
                <w:highlight w:val="none"/>
              </w:rPr>
            </w:pPr>
            <w:r>
              <w:rPr>
                <w:rFonts w:hint="eastAsia" w:ascii="宋体" w:hAnsi="宋体" w:cs="宋体"/>
                <w:bCs/>
                <w:sz w:val="22"/>
                <w:szCs w:val="22"/>
                <w:highlight w:val="none"/>
              </w:rPr>
              <w:t>注：本项目最高3分，需提供证书复印件并加盖本单位公章。</w:t>
            </w:r>
          </w:p>
        </w:tc>
      </w:tr>
      <w:tr w14:paraId="3BA3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792" w:type="dxa"/>
            <w:vMerge w:val="continue"/>
            <w:noWrap w:val="0"/>
            <w:vAlign w:val="center"/>
          </w:tcPr>
          <w:p w14:paraId="2C85F9ED">
            <w:pPr>
              <w:adjustRightInd w:val="0"/>
              <w:snapToGrid w:val="0"/>
              <w:spacing w:line="400" w:lineRule="exact"/>
              <w:ind w:firstLine="0" w:firstLineChars="0"/>
              <w:jc w:val="center"/>
              <w:rPr>
                <w:rFonts w:hint="eastAsia" w:eastAsia="宋体"/>
                <w:bCs/>
                <w:szCs w:val="21"/>
                <w:highlight w:val="none"/>
              </w:rPr>
            </w:pPr>
          </w:p>
        </w:tc>
        <w:tc>
          <w:tcPr>
            <w:tcW w:w="1143" w:type="dxa"/>
            <w:vMerge w:val="continue"/>
            <w:noWrap w:val="0"/>
            <w:vAlign w:val="center"/>
          </w:tcPr>
          <w:p w14:paraId="6489F4A3">
            <w:pPr>
              <w:adjustRightInd w:val="0"/>
              <w:snapToGrid w:val="0"/>
              <w:spacing w:line="400" w:lineRule="exact"/>
              <w:ind w:firstLine="0" w:firstLineChars="0"/>
              <w:jc w:val="center"/>
              <w:rPr>
                <w:rFonts w:eastAsia="宋体"/>
                <w:bCs/>
                <w:szCs w:val="21"/>
                <w:highlight w:val="none"/>
              </w:rPr>
            </w:pPr>
          </w:p>
        </w:tc>
        <w:tc>
          <w:tcPr>
            <w:tcW w:w="1263" w:type="dxa"/>
            <w:vMerge w:val="continue"/>
            <w:noWrap w:val="0"/>
            <w:vAlign w:val="center"/>
          </w:tcPr>
          <w:p w14:paraId="3B4CD096">
            <w:pPr>
              <w:adjustRightInd w:val="0"/>
              <w:snapToGrid w:val="0"/>
              <w:spacing w:line="400" w:lineRule="exact"/>
              <w:ind w:firstLine="0" w:firstLineChars="0"/>
              <w:jc w:val="center"/>
              <w:rPr>
                <w:rFonts w:eastAsia="宋体"/>
                <w:bCs/>
                <w:szCs w:val="21"/>
                <w:highlight w:val="none"/>
              </w:rPr>
            </w:pPr>
          </w:p>
        </w:tc>
        <w:tc>
          <w:tcPr>
            <w:tcW w:w="7070" w:type="dxa"/>
            <w:noWrap w:val="0"/>
            <w:vAlign w:val="center"/>
          </w:tcPr>
          <w:p w14:paraId="2F1F4B42">
            <w:pPr>
              <w:ind w:firstLine="0" w:firstLineChars="0"/>
              <w:rPr>
                <w:rFonts w:hint="eastAsia" w:ascii="宋体" w:hAnsi="宋体" w:cs="宋体"/>
                <w:bCs/>
                <w:sz w:val="22"/>
                <w:szCs w:val="22"/>
                <w:highlight w:val="none"/>
              </w:rPr>
            </w:pPr>
            <w:r>
              <w:rPr>
                <w:rFonts w:hint="eastAsia" w:ascii="宋体" w:hAnsi="宋体" w:cs="宋体"/>
                <w:bCs/>
                <w:sz w:val="22"/>
                <w:szCs w:val="22"/>
                <w:highlight w:val="none"/>
              </w:rPr>
              <w:t>评标委员会根据投标人经营状况、企业履约能力、企业资信等内容进行综合比较，优（3-5]，良（1-3]，一般[0-1]。</w:t>
            </w:r>
          </w:p>
        </w:tc>
      </w:tr>
      <w:tr w14:paraId="1393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4" w:hRule="atLeast"/>
          <w:jc w:val="center"/>
        </w:trPr>
        <w:tc>
          <w:tcPr>
            <w:tcW w:w="792" w:type="dxa"/>
            <w:vMerge w:val="continue"/>
            <w:noWrap w:val="0"/>
            <w:vAlign w:val="center"/>
          </w:tcPr>
          <w:p w14:paraId="58582F14">
            <w:pPr>
              <w:adjustRightInd w:val="0"/>
              <w:snapToGrid w:val="0"/>
              <w:spacing w:line="400" w:lineRule="exact"/>
              <w:ind w:firstLine="0" w:firstLineChars="0"/>
              <w:jc w:val="center"/>
              <w:rPr>
                <w:rFonts w:eastAsia="宋体"/>
                <w:bCs/>
                <w:szCs w:val="21"/>
                <w:highlight w:val="none"/>
              </w:rPr>
            </w:pPr>
          </w:p>
        </w:tc>
        <w:tc>
          <w:tcPr>
            <w:tcW w:w="1143" w:type="dxa"/>
            <w:vMerge w:val="continue"/>
            <w:noWrap w:val="0"/>
            <w:vAlign w:val="center"/>
          </w:tcPr>
          <w:p w14:paraId="57347701">
            <w:pPr>
              <w:adjustRightInd w:val="0"/>
              <w:snapToGrid w:val="0"/>
              <w:spacing w:line="400" w:lineRule="exact"/>
              <w:ind w:firstLine="0" w:firstLineChars="0"/>
              <w:jc w:val="center"/>
              <w:rPr>
                <w:rFonts w:eastAsia="宋体"/>
                <w:bCs/>
                <w:szCs w:val="21"/>
                <w:highlight w:val="none"/>
              </w:rPr>
            </w:pPr>
          </w:p>
        </w:tc>
        <w:tc>
          <w:tcPr>
            <w:tcW w:w="1263" w:type="dxa"/>
            <w:noWrap w:val="0"/>
            <w:vAlign w:val="center"/>
          </w:tcPr>
          <w:p w14:paraId="4A8F56AF">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类似项目业绩（</w:t>
            </w:r>
            <w:r>
              <w:rPr>
                <w:rFonts w:hint="eastAsia" w:eastAsia="宋体"/>
                <w:bCs/>
                <w:szCs w:val="21"/>
                <w:highlight w:val="none"/>
              </w:rPr>
              <w:t>6</w:t>
            </w:r>
            <w:r>
              <w:rPr>
                <w:rFonts w:eastAsia="宋体"/>
                <w:bCs/>
                <w:szCs w:val="21"/>
                <w:highlight w:val="none"/>
              </w:rPr>
              <w:t>分）</w:t>
            </w:r>
          </w:p>
        </w:tc>
        <w:tc>
          <w:tcPr>
            <w:tcW w:w="7070" w:type="dxa"/>
            <w:noWrap w:val="0"/>
            <w:vAlign w:val="center"/>
          </w:tcPr>
          <w:p w14:paraId="17576FFC">
            <w:pPr>
              <w:adjustRightInd w:val="0"/>
              <w:snapToGrid w:val="0"/>
              <w:spacing w:line="400" w:lineRule="exact"/>
              <w:ind w:firstLine="0" w:firstLineChars="0"/>
              <w:jc w:val="left"/>
              <w:rPr>
                <w:rFonts w:hint="eastAsia" w:ascii="宋体" w:hAnsi="宋体" w:cs="宋体"/>
                <w:sz w:val="22"/>
                <w:szCs w:val="22"/>
                <w:highlight w:val="none"/>
              </w:rPr>
            </w:pPr>
            <w:r>
              <w:rPr>
                <w:rFonts w:hint="eastAsia" w:ascii="宋体" w:hAnsi="宋体" w:cs="宋体"/>
                <w:sz w:val="22"/>
                <w:szCs w:val="22"/>
                <w:highlight w:val="none"/>
              </w:rPr>
              <w:t>投标人</w:t>
            </w:r>
            <w:r>
              <w:rPr>
                <w:rFonts w:hint="eastAsia" w:ascii="宋体" w:hAnsi="宋体" w:cs="宋体"/>
                <w:kern w:val="58"/>
                <w:sz w:val="22"/>
                <w:szCs w:val="22"/>
                <w:highlight w:val="none"/>
              </w:rPr>
              <w:t>自2023年6月1日以来（以合同签订日期为准）</w:t>
            </w:r>
            <w:r>
              <w:rPr>
                <w:rFonts w:hint="eastAsia" w:ascii="宋体" w:hAnsi="宋体" w:cs="宋体"/>
                <w:sz w:val="22"/>
                <w:szCs w:val="22"/>
                <w:highlight w:val="none"/>
              </w:rPr>
              <w:t>完成</w:t>
            </w:r>
            <w:r>
              <w:rPr>
                <w:rFonts w:hint="eastAsia" w:hAnsi="宋体" w:eastAsia="宋体" w:cs="宋体"/>
                <w:bCs/>
                <w:sz w:val="22"/>
                <w:szCs w:val="22"/>
                <w:highlight w:val="none"/>
              </w:rPr>
              <w:t>过国内港口第9类危险货物集装箱与普通货物集装箱混堆作业安全</w:t>
            </w:r>
            <w:r>
              <w:rPr>
                <w:rFonts w:hint="eastAsia" w:hAnsi="宋体" w:cs="宋体"/>
                <w:bCs/>
                <w:sz w:val="22"/>
                <w:szCs w:val="22"/>
                <w:highlight w:val="none"/>
              </w:rPr>
              <w:t>评价</w:t>
            </w:r>
            <w:r>
              <w:rPr>
                <w:rFonts w:hint="eastAsia" w:ascii="宋体" w:hAnsi="宋体" w:cs="宋体"/>
                <w:kern w:val="58"/>
                <w:sz w:val="22"/>
                <w:szCs w:val="22"/>
                <w:highlight w:val="none"/>
              </w:rPr>
              <w:t>项目业绩的，</w:t>
            </w:r>
            <w:r>
              <w:rPr>
                <w:rFonts w:hint="eastAsia" w:ascii="宋体" w:hAnsi="宋体" w:cs="宋体"/>
                <w:sz w:val="22"/>
                <w:szCs w:val="22"/>
                <w:highlight w:val="none"/>
              </w:rPr>
              <w:t>每提供一个有效业绩的得1.5分，最高得6分。</w:t>
            </w:r>
          </w:p>
          <w:p w14:paraId="10F68477">
            <w:pPr>
              <w:adjustRightInd w:val="0"/>
              <w:snapToGrid w:val="0"/>
              <w:spacing w:line="400" w:lineRule="exact"/>
              <w:ind w:firstLine="0" w:firstLineChars="0"/>
              <w:jc w:val="left"/>
              <w:rPr>
                <w:rFonts w:eastAsia="宋体"/>
                <w:bCs/>
                <w:szCs w:val="21"/>
                <w:highlight w:val="none"/>
              </w:rPr>
            </w:pPr>
            <w:r>
              <w:rPr>
                <w:rFonts w:hint="eastAsia" w:ascii="宋体" w:hAnsi="宋体" w:cs="宋体"/>
                <w:sz w:val="22"/>
                <w:szCs w:val="22"/>
                <w:highlight w:val="none"/>
              </w:rPr>
              <w:t>注：投标人须提供</w:t>
            </w:r>
            <w:r>
              <w:rPr>
                <w:rFonts w:hint="eastAsia" w:ascii="宋体" w:hAnsi="宋体" w:eastAsia="宋体" w:cs="宋体"/>
                <w:sz w:val="22"/>
                <w:szCs w:val="22"/>
                <w:highlight w:val="none"/>
              </w:rPr>
              <w:t>合同关键页（含项目名称、服务内容、签订时间）扫描件加盖公章，无法体现评价内容不计分</w:t>
            </w:r>
            <w:r>
              <w:rPr>
                <w:rFonts w:ascii="宋体" w:hAnsi="宋体" w:eastAsia="宋体" w:cs="宋体"/>
                <w:sz w:val="24"/>
                <w:highlight w:val="none"/>
              </w:rPr>
              <w:t>。</w:t>
            </w:r>
            <w:r>
              <w:rPr>
                <w:rFonts w:hint="eastAsia" w:ascii="宋体" w:hAnsi="宋体" w:cs="宋体"/>
                <w:sz w:val="22"/>
                <w:szCs w:val="22"/>
                <w:highlight w:val="none"/>
              </w:rPr>
              <w:t>不提供则不得分。</w:t>
            </w:r>
          </w:p>
        </w:tc>
      </w:tr>
      <w:tr w14:paraId="6EEA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2" w:hRule="atLeast"/>
          <w:jc w:val="center"/>
        </w:trPr>
        <w:tc>
          <w:tcPr>
            <w:tcW w:w="792" w:type="dxa"/>
            <w:vMerge w:val="continue"/>
            <w:noWrap w:val="0"/>
            <w:vAlign w:val="center"/>
          </w:tcPr>
          <w:p w14:paraId="51971C29">
            <w:pPr>
              <w:adjustRightInd w:val="0"/>
              <w:snapToGrid w:val="0"/>
              <w:spacing w:line="400" w:lineRule="exact"/>
              <w:ind w:firstLine="420"/>
              <w:jc w:val="center"/>
              <w:rPr>
                <w:rFonts w:eastAsia="宋体"/>
                <w:szCs w:val="21"/>
                <w:highlight w:val="none"/>
              </w:rPr>
            </w:pPr>
          </w:p>
        </w:tc>
        <w:tc>
          <w:tcPr>
            <w:tcW w:w="1143" w:type="dxa"/>
            <w:vMerge w:val="continue"/>
            <w:noWrap w:val="0"/>
            <w:vAlign w:val="center"/>
          </w:tcPr>
          <w:p w14:paraId="5A9A6CEF">
            <w:pPr>
              <w:adjustRightInd w:val="0"/>
              <w:snapToGrid w:val="0"/>
              <w:spacing w:line="400" w:lineRule="exact"/>
              <w:ind w:firstLine="0" w:firstLineChars="0"/>
              <w:jc w:val="center"/>
              <w:rPr>
                <w:rFonts w:eastAsia="宋体"/>
                <w:bCs/>
                <w:szCs w:val="21"/>
                <w:highlight w:val="none"/>
              </w:rPr>
            </w:pPr>
          </w:p>
        </w:tc>
        <w:tc>
          <w:tcPr>
            <w:tcW w:w="1263" w:type="dxa"/>
            <w:noWrap w:val="0"/>
            <w:vAlign w:val="center"/>
          </w:tcPr>
          <w:p w14:paraId="1A4A30C4">
            <w:pPr>
              <w:adjustRightInd w:val="0"/>
              <w:snapToGrid w:val="0"/>
              <w:spacing w:line="400" w:lineRule="exact"/>
              <w:ind w:firstLine="0" w:firstLineChars="0"/>
              <w:jc w:val="center"/>
              <w:rPr>
                <w:rFonts w:hint="eastAsia" w:eastAsia="宋体"/>
                <w:bCs/>
                <w:szCs w:val="21"/>
                <w:highlight w:val="none"/>
              </w:rPr>
            </w:pPr>
            <w:r>
              <w:rPr>
                <w:rFonts w:hint="eastAsia" w:eastAsia="宋体"/>
                <w:bCs/>
                <w:szCs w:val="21"/>
                <w:highlight w:val="none"/>
              </w:rPr>
              <w:t>服务</w:t>
            </w:r>
            <w:r>
              <w:rPr>
                <w:rFonts w:eastAsia="宋体"/>
                <w:bCs/>
                <w:szCs w:val="21"/>
                <w:highlight w:val="none"/>
              </w:rPr>
              <w:t>方案（</w:t>
            </w:r>
            <w:r>
              <w:rPr>
                <w:rFonts w:hint="eastAsia"/>
                <w:bCs/>
                <w:szCs w:val="21"/>
                <w:highlight w:val="none"/>
              </w:rPr>
              <w:t>8</w:t>
            </w:r>
            <w:r>
              <w:rPr>
                <w:rFonts w:eastAsia="宋体"/>
                <w:bCs/>
                <w:szCs w:val="21"/>
                <w:highlight w:val="none"/>
              </w:rPr>
              <w:t>分）</w:t>
            </w:r>
          </w:p>
        </w:tc>
        <w:tc>
          <w:tcPr>
            <w:tcW w:w="7070" w:type="dxa"/>
            <w:noWrap w:val="0"/>
            <w:vAlign w:val="center"/>
          </w:tcPr>
          <w:p w14:paraId="07F6564B">
            <w:pPr>
              <w:adjustRightInd w:val="0"/>
              <w:snapToGrid w:val="0"/>
              <w:spacing w:line="400" w:lineRule="exact"/>
              <w:ind w:firstLine="0" w:firstLineChars="0"/>
              <w:jc w:val="left"/>
              <w:rPr>
                <w:rFonts w:hint="eastAsia" w:ascii="宋体" w:hAnsi="宋体" w:cs="宋体"/>
                <w:sz w:val="22"/>
                <w:szCs w:val="22"/>
                <w:highlight w:val="none"/>
              </w:rPr>
            </w:pPr>
            <w:r>
              <w:rPr>
                <w:rFonts w:hint="eastAsia" w:ascii="宋体" w:hAnsi="宋体" w:cs="宋体"/>
                <w:sz w:val="22"/>
                <w:szCs w:val="22"/>
                <w:highlight w:val="none"/>
              </w:rPr>
              <w:t>评委根据投标人提供的服务方案与招标需求的吻合程度，包括掌握项目安评报告编制要求的熟悉度、明确的服务流程、服务方法方式及针对本项目的服务承诺进行评议</w:t>
            </w:r>
            <w:r>
              <w:rPr>
                <w:rFonts w:eastAsia="宋体"/>
                <w:bCs/>
                <w:szCs w:val="21"/>
                <w:highlight w:val="none"/>
              </w:rPr>
              <w:t>：优（</w:t>
            </w:r>
            <w:r>
              <w:rPr>
                <w:rFonts w:hint="eastAsia"/>
                <w:bCs/>
                <w:szCs w:val="21"/>
                <w:highlight w:val="none"/>
              </w:rPr>
              <w:t>5.5</w:t>
            </w:r>
            <w:r>
              <w:rPr>
                <w:rFonts w:hint="eastAsia" w:eastAsia="宋体"/>
                <w:bCs/>
                <w:szCs w:val="21"/>
                <w:highlight w:val="none"/>
              </w:rPr>
              <w:t>-</w:t>
            </w:r>
            <w:r>
              <w:rPr>
                <w:rFonts w:hint="eastAsia"/>
                <w:bCs/>
                <w:szCs w:val="21"/>
                <w:highlight w:val="none"/>
              </w:rPr>
              <w:t>8</w:t>
            </w:r>
            <w:r>
              <w:rPr>
                <w:rFonts w:eastAsia="宋体"/>
                <w:bCs/>
                <w:szCs w:val="21"/>
                <w:highlight w:val="none"/>
              </w:rPr>
              <w:t>]，良（</w:t>
            </w:r>
            <w:r>
              <w:rPr>
                <w:rFonts w:hint="eastAsia"/>
                <w:bCs/>
                <w:szCs w:val="21"/>
                <w:highlight w:val="none"/>
              </w:rPr>
              <w:t>3</w:t>
            </w:r>
            <w:r>
              <w:rPr>
                <w:rFonts w:hint="eastAsia" w:eastAsia="宋体"/>
                <w:bCs/>
                <w:szCs w:val="21"/>
                <w:highlight w:val="none"/>
              </w:rPr>
              <w:t>-</w:t>
            </w:r>
            <w:r>
              <w:rPr>
                <w:rFonts w:hint="eastAsia"/>
                <w:bCs/>
                <w:szCs w:val="21"/>
                <w:highlight w:val="none"/>
              </w:rPr>
              <w:t>5.5</w:t>
            </w:r>
            <w:r>
              <w:rPr>
                <w:rFonts w:eastAsia="宋体"/>
                <w:bCs/>
                <w:szCs w:val="21"/>
                <w:highlight w:val="none"/>
              </w:rPr>
              <w:t>]，一般</w:t>
            </w:r>
            <w:r>
              <w:rPr>
                <w:rFonts w:hint="eastAsia" w:eastAsia="宋体"/>
                <w:bCs/>
                <w:szCs w:val="21"/>
                <w:highlight w:val="none"/>
              </w:rPr>
              <w:t>[</w:t>
            </w:r>
            <w:r>
              <w:rPr>
                <w:rFonts w:hint="eastAsia"/>
                <w:bCs/>
                <w:szCs w:val="21"/>
                <w:highlight w:val="none"/>
              </w:rPr>
              <w:t>0</w:t>
            </w:r>
            <w:r>
              <w:rPr>
                <w:rFonts w:hint="eastAsia" w:eastAsia="宋体"/>
                <w:bCs/>
                <w:szCs w:val="21"/>
                <w:highlight w:val="none"/>
              </w:rPr>
              <w:t>-</w:t>
            </w:r>
            <w:r>
              <w:rPr>
                <w:rFonts w:hint="eastAsia"/>
                <w:bCs/>
                <w:szCs w:val="21"/>
                <w:highlight w:val="none"/>
              </w:rPr>
              <w:t>3</w:t>
            </w:r>
            <w:r>
              <w:rPr>
                <w:rFonts w:eastAsia="宋体"/>
                <w:bCs/>
                <w:szCs w:val="21"/>
                <w:highlight w:val="none"/>
              </w:rPr>
              <w:t>]。</w:t>
            </w:r>
          </w:p>
        </w:tc>
      </w:tr>
      <w:tr w14:paraId="61F0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0" w:hRule="atLeast"/>
          <w:jc w:val="center"/>
        </w:trPr>
        <w:tc>
          <w:tcPr>
            <w:tcW w:w="792" w:type="dxa"/>
            <w:vMerge w:val="continue"/>
            <w:noWrap w:val="0"/>
            <w:vAlign w:val="center"/>
          </w:tcPr>
          <w:p w14:paraId="66D9586D">
            <w:pPr>
              <w:adjustRightInd w:val="0"/>
              <w:snapToGrid w:val="0"/>
              <w:spacing w:line="400" w:lineRule="exact"/>
              <w:ind w:firstLine="420"/>
              <w:jc w:val="center"/>
              <w:rPr>
                <w:rFonts w:eastAsia="宋体"/>
                <w:szCs w:val="21"/>
                <w:highlight w:val="none"/>
              </w:rPr>
            </w:pPr>
          </w:p>
        </w:tc>
        <w:tc>
          <w:tcPr>
            <w:tcW w:w="1143" w:type="dxa"/>
            <w:vMerge w:val="continue"/>
            <w:noWrap w:val="0"/>
            <w:vAlign w:val="center"/>
          </w:tcPr>
          <w:p w14:paraId="29975241">
            <w:pPr>
              <w:adjustRightInd w:val="0"/>
              <w:snapToGrid w:val="0"/>
              <w:spacing w:line="400" w:lineRule="exact"/>
              <w:ind w:firstLine="0" w:firstLineChars="0"/>
              <w:jc w:val="center"/>
              <w:rPr>
                <w:rFonts w:eastAsia="宋体"/>
                <w:bCs/>
                <w:szCs w:val="21"/>
                <w:highlight w:val="none"/>
              </w:rPr>
            </w:pPr>
          </w:p>
        </w:tc>
        <w:tc>
          <w:tcPr>
            <w:tcW w:w="1263" w:type="dxa"/>
            <w:noWrap w:val="0"/>
            <w:vAlign w:val="center"/>
          </w:tcPr>
          <w:p w14:paraId="749DF001">
            <w:pPr>
              <w:ind w:firstLine="440"/>
              <w:rPr>
                <w:highlight w:val="none"/>
              </w:rPr>
            </w:pPr>
            <w:r>
              <w:rPr>
                <w:rFonts w:hint="eastAsia" w:ascii="宋体" w:hAnsi="宋体" w:cs="宋体"/>
                <w:sz w:val="22"/>
                <w:szCs w:val="22"/>
                <w:highlight w:val="none"/>
              </w:rPr>
              <w:t>项目组人员配备及专业能力</w:t>
            </w:r>
          </w:p>
          <w:p w14:paraId="29E141D4">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w:t>
            </w:r>
            <w:r>
              <w:rPr>
                <w:rFonts w:hint="eastAsia"/>
                <w:bCs/>
                <w:szCs w:val="21"/>
                <w:highlight w:val="none"/>
              </w:rPr>
              <w:t>8</w:t>
            </w:r>
            <w:r>
              <w:rPr>
                <w:rFonts w:eastAsia="宋体"/>
                <w:bCs/>
                <w:szCs w:val="21"/>
                <w:highlight w:val="none"/>
              </w:rPr>
              <w:t>分）</w:t>
            </w:r>
          </w:p>
          <w:p w14:paraId="2E45C92D">
            <w:pPr>
              <w:adjustRightInd w:val="0"/>
              <w:snapToGrid w:val="0"/>
              <w:spacing w:line="400" w:lineRule="exact"/>
              <w:ind w:firstLine="0" w:firstLineChars="0"/>
              <w:jc w:val="center"/>
              <w:rPr>
                <w:rFonts w:eastAsia="宋体"/>
                <w:bCs/>
                <w:szCs w:val="21"/>
                <w:highlight w:val="none"/>
              </w:rPr>
            </w:pPr>
          </w:p>
        </w:tc>
        <w:tc>
          <w:tcPr>
            <w:tcW w:w="7070" w:type="dxa"/>
            <w:noWrap w:val="0"/>
            <w:vAlign w:val="center"/>
          </w:tcPr>
          <w:p w14:paraId="282A7107">
            <w:pPr>
              <w:adjustRightInd w:val="0"/>
              <w:snapToGrid w:val="0"/>
              <w:spacing w:line="400" w:lineRule="exact"/>
              <w:ind w:firstLine="0" w:firstLineChars="0"/>
              <w:jc w:val="left"/>
              <w:rPr>
                <w:rFonts w:hint="eastAsia" w:eastAsia="宋体"/>
                <w:bCs/>
                <w:szCs w:val="21"/>
                <w:highlight w:val="none"/>
              </w:rPr>
            </w:pPr>
            <w:r>
              <w:rPr>
                <w:rFonts w:hint="eastAsia" w:eastAsia="宋体"/>
                <w:bCs/>
                <w:szCs w:val="21"/>
                <w:highlight w:val="none"/>
              </w:rPr>
              <w:t>（一）项目负责人执业资格为一级安全评价师或注册安全工程师的，得</w:t>
            </w:r>
            <w:r>
              <w:rPr>
                <w:rFonts w:hint="eastAsia"/>
                <w:bCs/>
                <w:szCs w:val="21"/>
                <w:highlight w:val="none"/>
              </w:rPr>
              <w:t>3</w:t>
            </w:r>
            <w:r>
              <w:rPr>
                <w:rFonts w:hint="eastAsia" w:eastAsia="宋体"/>
                <w:bCs/>
                <w:szCs w:val="21"/>
                <w:highlight w:val="none"/>
              </w:rPr>
              <w:t>分；</w:t>
            </w:r>
            <w:r>
              <w:rPr>
                <w:rFonts w:hint="eastAsia" w:eastAsia="宋体"/>
                <w:bCs/>
                <w:szCs w:val="21"/>
                <w:highlight w:val="none"/>
                <w:lang w:val="en-US" w:eastAsia="zh-CN"/>
              </w:rPr>
              <w:t>若同时拥有</w:t>
            </w:r>
            <w:r>
              <w:rPr>
                <w:rFonts w:hint="eastAsia" w:eastAsia="宋体"/>
                <w:bCs/>
                <w:szCs w:val="21"/>
                <w:highlight w:val="none"/>
              </w:rPr>
              <w:t>一级安全评价师</w:t>
            </w:r>
            <w:r>
              <w:rPr>
                <w:rFonts w:hint="eastAsia" w:eastAsia="宋体"/>
                <w:bCs/>
                <w:szCs w:val="21"/>
                <w:highlight w:val="none"/>
                <w:lang w:val="en-US" w:eastAsia="zh-CN"/>
              </w:rPr>
              <w:t>和</w:t>
            </w:r>
            <w:r>
              <w:rPr>
                <w:rFonts w:hint="eastAsia" w:eastAsia="宋体"/>
                <w:bCs/>
                <w:szCs w:val="21"/>
                <w:highlight w:val="none"/>
              </w:rPr>
              <w:t>注册安全工程师的，得</w:t>
            </w:r>
            <w:r>
              <w:rPr>
                <w:rFonts w:hint="eastAsia"/>
                <w:bCs/>
                <w:szCs w:val="21"/>
                <w:highlight w:val="none"/>
              </w:rPr>
              <w:t>5</w:t>
            </w:r>
            <w:r>
              <w:rPr>
                <w:rFonts w:hint="eastAsia" w:eastAsia="宋体"/>
                <w:bCs/>
                <w:szCs w:val="21"/>
                <w:highlight w:val="none"/>
              </w:rPr>
              <w:t>分。</w:t>
            </w:r>
          </w:p>
          <w:p w14:paraId="4593344D">
            <w:pPr>
              <w:adjustRightInd w:val="0"/>
              <w:snapToGrid w:val="0"/>
              <w:spacing w:line="400" w:lineRule="exact"/>
              <w:ind w:firstLine="0" w:firstLineChars="0"/>
              <w:jc w:val="left"/>
              <w:rPr>
                <w:rFonts w:hint="eastAsia" w:eastAsia="宋体"/>
                <w:bCs/>
                <w:szCs w:val="21"/>
                <w:highlight w:val="none"/>
              </w:rPr>
            </w:pPr>
            <w:r>
              <w:rPr>
                <w:rFonts w:hint="eastAsia"/>
                <w:highlight w:val="none"/>
              </w:rPr>
              <w:t>（二）</w:t>
            </w:r>
            <w:r>
              <w:rPr>
                <w:rFonts w:hint="eastAsia" w:eastAsia="宋体"/>
                <w:bCs/>
                <w:szCs w:val="21"/>
                <w:highlight w:val="none"/>
              </w:rPr>
              <w:t>项目组其他成员要求</w:t>
            </w:r>
            <w:r>
              <w:rPr>
                <w:rFonts w:hint="eastAsia"/>
                <w:bCs/>
                <w:szCs w:val="21"/>
                <w:highlight w:val="none"/>
              </w:rPr>
              <w:t>（除项目负责人外）</w:t>
            </w:r>
            <w:r>
              <w:rPr>
                <w:rFonts w:hint="eastAsia" w:eastAsia="宋体"/>
                <w:bCs/>
                <w:szCs w:val="21"/>
                <w:highlight w:val="none"/>
              </w:rPr>
              <w:t>：</w:t>
            </w:r>
          </w:p>
          <w:p w14:paraId="2B9F5400">
            <w:pPr>
              <w:adjustRightInd w:val="0"/>
              <w:snapToGrid w:val="0"/>
              <w:spacing w:line="400" w:lineRule="exact"/>
              <w:ind w:firstLine="0" w:firstLineChars="0"/>
              <w:jc w:val="left"/>
              <w:rPr>
                <w:rFonts w:eastAsia="宋体"/>
                <w:bCs/>
                <w:szCs w:val="21"/>
                <w:highlight w:val="none"/>
              </w:rPr>
            </w:pPr>
            <w:r>
              <w:rPr>
                <w:rFonts w:eastAsia="宋体"/>
                <w:bCs/>
                <w:szCs w:val="21"/>
                <w:highlight w:val="none"/>
              </w:rPr>
              <w:t>（1）</w:t>
            </w:r>
            <w:r>
              <w:rPr>
                <w:rFonts w:hint="eastAsia" w:eastAsia="宋体"/>
                <w:bCs/>
                <w:szCs w:val="21"/>
                <w:highlight w:val="none"/>
              </w:rPr>
              <w:t>成员具有《专业技术职务任职资格证书》职称等级为中级或相当于中级以上</w:t>
            </w:r>
            <w:r>
              <w:rPr>
                <w:rFonts w:hint="eastAsia" w:eastAsia="宋体"/>
                <w:bCs/>
                <w:szCs w:val="21"/>
                <w:highlight w:val="none"/>
                <w:lang w:val="en-US" w:eastAsia="zh-CN"/>
              </w:rPr>
              <w:t>且方向为</w:t>
            </w:r>
            <w:r>
              <w:rPr>
                <w:rFonts w:eastAsia="宋体"/>
                <w:bCs/>
                <w:szCs w:val="21"/>
                <w:highlight w:val="none"/>
              </w:rPr>
              <w:t>安全工程</w:t>
            </w:r>
            <w:r>
              <w:rPr>
                <w:rFonts w:hint="eastAsia" w:eastAsia="宋体"/>
                <w:bCs/>
                <w:szCs w:val="21"/>
                <w:highlight w:val="none"/>
              </w:rPr>
              <w:t>专业，</w:t>
            </w:r>
            <w:r>
              <w:rPr>
                <w:rFonts w:eastAsia="宋体"/>
                <w:bCs/>
                <w:szCs w:val="21"/>
                <w:highlight w:val="none"/>
              </w:rPr>
              <w:t>得</w:t>
            </w:r>
            <w:r>
              <w:rPr>
                <w:rFonts w:hint="eastAsia" w:eastAsia="宋体"/>
                <w:bCs/>
                <w:szCs w:val="21"/>
                <w:highlight w:val="none"/>
              </w:rPr>
              <w:t>1.5</w:t>
            </w:r>
            <w:r>
              <w:rPr>
                <w:rFonts w:eastAsia="宋体"/>
                <w:bCs/>
                <w:szCs w:val="21"/>
                <w:highlight w:val="none"/>
              </w:rPr>
              <w:t>分</w:t>
            </w:r>
            <w:r>
              <w:rPr>
                <w:rFonts w:hint="eastAsia" w:eastAsia="宋体"/>
                <w:bCs/>
                <w:szCs w:val="21"/>
                <w:highlight w:val="none"/>
              </w:rPr>
              <w:t>（</w:t>
            </w:r>
            <w:r>
              <w:rPr>
                <w:rFonts w:hint="eastAsia" w:ascii="宋体" w:hAnsi="宋体" w:cs="宋体"/>
                <w:bCs/>
                <w:sz w:val="22"/>
                <w:szCs w:val="22"/>
                <w:highlight w:val="none"/>
              </w:rPr>
              <w:t>本项目最高1.5分</w:t>
            </w:r>
            <w:r>
              <w:rPr>
                <w:rFonts w:hint="eastAsia" w:eastAsia="宋体"/>
                <w:bCs/>
                <w:szCs w:val="21"/>
                <w:highlight w:val="none"/>
              </w:rPr>
              <w:t>）</w:t>
            </w:r>
            <w:r>
              <w:rPr>
                <w:rFonts w:eastAsia="宋体"/>
                <w:bCs/>
                <w:szCs w:val="21"/>
                <w:highlight w:val="none"/>
              </w:rPr>
              <w:t>；</w:t>
            </w:r>
          </w:p>
          <w:p w14:paraId="21F4F19C">
            <w:pPr>
              <w:adjustRightInd w:val="0"/>
              <w:snapToGrid w:val="0"/>
              <w:spacing w:line="400" w:lineRule="exact"/>
              <w:ind w:firstLine="0" w:firstLineChars="0"/>
              <w:jc w:val="left"/>
              <w:rPr>
                <w:highlight w:val="none"/>
              </w:rPr>
            </w:pPr>
            <w:r>
              <w:rPr>
                <w:rFonts w:eastAsia="宋体"/>
                <w:bCs/>
                <w:szCs w:val="21"/>
                <w:highlight w:val="none"/>
              </w:rPr>
              <w:t>（2）</w:t>
            </w:r>
            <w:r>
              <w:rPr>
                <w:rFonts w:hint="eastAsia" w:eastAsia="宋体"/>
                <w:bCs/>
                <w:szCs w:val="21"/>
                <w:highlight w:val="none"/>
              </w:rPr>
              <w:t>成员具有《专业技术职务任职资格证书》职称等级为中级或相当于中级以上</w:t>
            </w:r>
            <w:r>
              <w:rPr>
                <w:rFonts w:hint="eastAsia" w:eastAsia="宋体"/>
                <w:bCs/>
                <w:szCs w:val="21"/>
                <w:highlight w:val="none"/>
                <w:lang w:val="en-US" w:eastAsia="zh-CN"/>
              </w:rPr>
              <w:t>且方向为</w:t>
            </w:r>
            <w:r>
              <w:rPr>
                <w:rFonts w:eastAsia="宋体"/>
                <w:bCs/>
                <w:szCs w:val="21"/>
                <w:highlight w:val="none"/>
              </w:rPr>
              <w:t>化工工艺</w:t>
            </w:r>
            <w:r>
              <w:rPr>
                <w:rFonts w:hint="eastAsia" w:eastAsia="宋体"/>
                <w:bCs/>
                <w:szCs w:val="21"/>
                <w:highlight w:val="none"/>
              </w:rPr>
              <w:t>专业，</w:t>
            </w:r>
            <w:r>
              <w:rPr>
                <w:rFonts w:eastAsia="宋体"/>
                <w:bCs/>
                <w:szCs w:val="21"/>
                <w:highlight w:val="none"/>
              </w:rPr>
              <w:t>得</w:t>
            </w:r>
            <w:r>
              <w:rPr>
                <w:rFonts w:hint="eastAsia" w:eastAsia="宋体"/>
                <w:bCs/>
                <w:szCs w:val="21"/>
                <w:highlight w:val="none"/>
              </w:rPr>
              <w:t>1.5</w:t>
            </w:r>
            <w:r>
              <w:rPr>
                <w:rFonts w:eastAsia="宋体"/>
                <w:bCs/>
                <w:szCs w:val="21"/>
                <w:highlight w:val="none"/>
              </w:rPr>
              <w:t>分</w:t>
            </w:r>
            <w:r>
              <w:rPr>
                <w:rFonts w:hint="eastAsia" w:eastAsia="宋体"/>
                <w:bCs/>
                <w:szCs w:val="21"/>
                <w:highlight w:val="none"/>
              </w:rPr>
              <w:t>（</w:t>
            </w:r>
            <w:r>
              <w:rPr>
                <w:rFonts w:hint="eastAsia" w:ascii="宋体" w:hAnsi="宋体" w:cs="宋体"/>
                <w:bCs/>
                <w:sz w:val="22"/>
                <w:szCs w:val="22"/>
                <w:highlight w:val="none"/>
              </w:rPr>
              <w:t>本项目最高1.5分</w:t>
            </w:r>
            <w:r>
              <w:rPr>
                <w:rFonts w:hint="eastAsia" w:eastAsia="宋体"/>
                <w:bCs/>
                <w:szCs w:val="21"/>
                <w:highlight w:val="none"/>
              </w:rPr>
              <w:t>）</w:t>
            </w:r>
            <w:r>
              <w:rPr>
                <w:rFonts w:eastAsia="宋体"/>
                <w:bCs/>
                <w:szCs w:val="21"/>
                <w:highlight w:val="none"/>
              </w:rPr>
              <w:t>；</w:t>
            </w:r>
          </w:p>
          <w:p w14:paraId="2644A6CF">
            <w:pPr>
              <w:adjustRightInd w:val="0"/>
              <w:snapToGrid w:val="0"/>
              <w:spacing w:line="400" w:lineRule="exact"/>
              <w:ind w:firstLine="0" w:firstLineChars="0"/>
              <w:jc w:val="left"/>
              <w:rPr>
                <w:rFonts w:eastAsia="宋体"/>
                <w:bCs/>
                <w:szCs w:val="21"/>
                <w:highlight w:val="none"/>
              </w:rPr>
            </w:pPr>
            <w:r>
              <w:rPr>
                <w:rFonts w:hint="eastAsia" w:eastAsia="宋体"/>
                <w:bCs/>
                <w:szCs w:val="21"/>
                <w:highlight w:val="none"/>
              </w:rPr>
              <w:t>注：</w:t>
            </w:r>
            <w:r>
              <w:rPr>
                <w:rFonts w:hint="eastAsia" w:eastAsia="宋体"/>
                <w:bCs/>
                <w:szCs w:val="21"/>
                <w:highlight w:val="none"/>
                <w:lang w:eastAsia="zh-CN"/>
              </w:rPr>
              <w:t>（</w:t>
            </w:r>
            <w:r>
              <w:rPr>
                <w:rFonts w:hint="eastAsia" w:eastAsia="宋体"/>
                <w:bCs/>
                <w:szCs w:val="21"/>
                <w:highlight w:val="none"/>
                <w:lang w:val="en-US" w:eastAsia="zh-CN"/>
              </w:rPr>
              <w:t>一</w:t>
            </w:r>
            <w:r>
              <w:rPr>
                <w:rFonts w:hint="eastAsia" w:eastAsia="宋体"/>
                <w:bCs/>
                <w:szCs w:val="21"/>
                <w:highlight w:val="none"/>
                <w:lang w:eastAsia="zh-CN"/>
              </w:rPr>
              <w:t>）、（</w:t>
            </w:r>
            <w:r>
              <w:rPr>
                <w:rFonts w:hint="eastAsia" w:eastAsia="宋体"/>
                <w:bCs/>
                <w:szCs w:val="21"/>
                <w:highlight w:val="none"/>
                <w:lang w:val="en-US" w:eastAsia="zh-CN"/>
              </w:rPr>
              <w:t>二</w:t>
            </w:r>
            <w:r>
              <w:rPr>
                <w:rFonts w:hint="eastAsia" w:eastAsia="宋体"/>
                <w:bCs/>
                <w:szCs w:val="21"/>
                <w:highlight w:val="none"/>
                <w:lang w:eastAsia="zh-CN"/>
              </w:rPr>
              <w:t>）</w:t>
            </w:r>
            <w:r>
              <w:rPr>
                <w:rFonts w:hint="eastAsia" w:eastAsia="宋体"/>
                <w:bCs/>
                <w:szCs w:val="21"/>
                <w:highlight w:val="none"/>
                <w:lang w:val="en-US" w:eastAsia="zh-CN"/>
              </w:rPr>
              <w:t>均</w:t>
            </w:r>
            <w:r>
              <w:rPr>
                <w:rFonts w:hint="eastAsia" w:eastAsia="宋体"/>
                <w:bCs/>
                <w:szCs w:val="21"/>
                <w:highlight w:val="none"/>
              </w:rPr>
              <w:t>需提供以下资料：（1）证书原件扫描件加盖单位公章；（2）项目负责人及项目组其他成员的社保证明材料（投标截止前十二个月）。二者缺一不可。</w:t>
            </w:r>
          </w:p>
        </w:tc>
      </w:tr>
    </w:tbl>
    <w:p w14:paraId="3E5428FA">
      <w:pPr>
        <w:spacing w:line="400" w:lineRule="exact"/>
        <w:ind w:firstLine="420"/>
        <w:rPr>
          <w:rFonts w:hint="eastAsia"/>
          <w:szCs w:val="21"/>
          <w:highlight w:val="none"/>
        </w:rPr>
      </w:pPr>
    </w:p>
    <w:p w14:paraId="36E39E84">
      <w:pPr>
        <w:spacing w:line="400" w:lineRule="exact"/>
        <w:ind w:firstLine="420"/>
        <w:rPr>
          <w:rFonts w:hint="eastAsia"/>
          <w:szCs w:val="21"/>
          <w:highlight w:val="none"/>
        </w:rPr>
      </w:pPr>
      <w:r>
        <w:rPr>
          <w:rFonts w:hint="eastAsia"/>
          <w:szCs w:val="21"/>
          <w:highlight w:val="none"/>
        </w:rPr>
        <w:t>第二阶段评审标准：</w:t>
      </w:r>
    </w:p>
    <w:tbl>
      <w:tblPr>
        <w:tblStyle w:val="19"/>
        <w:tblW w:w="10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143"/>
        <w:gridCol w:w="1263"/>
        <w:gridCol w:w="7070"/>
      </w:tblGrid>
      <w:tr w14:paraId="1963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958" w:type="dxa"/>
            <w:noWrap w:val="0"/>
            <w:vAlign w:val="center"/>
          </w:tcPr>
          <w:p w14:paraId="11DA8571">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序号</w:t>
            </w:r>
          </w:p>
        </w:tc>
        <w:tc>
          <w:tcPr>
            <w:tcW w:w="1143" w:type="dxa"/>
            <w:noWrap w:val="0"/>
            <w:vAlign w:val="center"/>
          </w:tcPr>
          <w:p w14:paraId="1E9407FE">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评分因素</w:t>
            </w:r>
          </w:p>
          <w:p w14:paraId="4302CD2A">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及权重</w:t>
            </w:r>
          </w:p>
        </w:tc>
        <w:tc>
          <w:tcPr>
            <w:tcW w:w="1263" w:type="dxa"/>
            <w:noWrap w:val="0"/>
            <w:vAlign w:val="center"/>
          </w:tcPr>
          <w:p w14:paraId="6432FACF">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分值</w:t>
            </w:r>
          </w:p>
        </w:tc>
        <w:tc>
          <w:tcPr>
            <w:tcW w:w="7070" w:type="dxa"/>
            <w:noWrap w:val="0"/>
            <w:vAlign w:val="center"/>
          </w:tcPr>
          <w:p w14:paraId="1DD34016">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评分标准</w:t>
            </w:r>
          </w:p>
        </w:tc>
      </w:tr>
      <w:tr w14:paraId="7094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2" w:hRule="atLeast"/>
          <w:jc w:val="center"/>
        </w:trPr>
        <w:tc>
          <w:tcPr>
            <w:tcW w:w="958" w:type="dxa"/>
            <w:noWrap w:val="0"/>
            <w:vAlign w:val="center"/>
          </w:tcPr>
          <w:p w14:paraId="4A1DE00E">
            <w:pPr>
              <w:ind w:firstLine="420"/>
              <w:rPr>
                <w:rFonts w:eastAsia="宋体"/>
                <w:bCs/>
                <w:szCs w:val="21"/>
                <w:highlight w:val="none"/>
              </w:rPr>
            </w:pPr>
            <w:r>
              <w:rPr>
                <w:rFonts w:hint="eastAsia" w:eastAsia="宋体"/>
                <w:bCs/>
                <w:szCs w:val="21"/>
                <w:highlight w:val="none"/>
              </w:rPr>
              <w:t>2</w:t>
            </w:r>
          </w:p>
        </w:tc>
        <w:tc>
          <w:tcPr>
            <w:tcW w:w="1143" w:type="dxa"/>
            <w:noWrap w:val="0"/>
            <w:vAlign w:val="center"/>
          </w:tcPr>
          <w:p w14:paraId="2B9866A9">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价格得分</w:t>
            </w:r>
          </w:p>
          <w:p w14:paraId="745F75AB">
            <w:pPr>
              <w:adjustRightInd w:val="0"/>
              <w:snapToGrid w:val="0"/>
              <w:spacing w:line="400" w:lineRule="exact"/>
              <w:ind w:firstLine="0" w:firstLineChars="0"/>
              <w:jc w:val="center"/>
              <w:rPr>
                <w:rFonts w:eastAsia="宋体"/>
                <w:bCs/>
                <w:szCs w:val="21"/>
                <w:highlight w:val="none"/>
              </w:rPr>
            </w:pPr>
            <w:r>
              <w:rPr>
                <w:rFonts w:hint="eastAsia" w:eastAsia="宋体"/>
                <w:bCs/>
                <w:szCs w:val="21"/>
                <w:highlight w:val="none"/>
              </w:rPr>
              <w:t>70</w:t>
            </w:r>
            <w:r>
              <w:rPr>
                <w:rFonts w:eastAsia="宋体"/>
                <w:bCs/>
                <w:szCs w:val="21"/>
                <w:highlight w:val="none"/>
              </w:rPr>
              <w:t>分</w:t>
            </w:r>
          </w:p>
        </w:tc>
        <w:tc>
          <w:tcPr>
            <w:tcW w:w="1263" w:type="dxa"/>
            <w:noWrap w:val="0"/>
            <w:vAlign w:val="center"/>
          </w:tcPr>
          <w:p w14:paraId="63057875">
            <w:pPr>
              <w:adjustRightInd w:val="0"/>
              <w:snapToGrid w:val="0"/>
              <w:spacing w:line="400" w:lineRule="exact"/>
              <w:ind w:firstLine="0" w:firstLineChars="0"/>
              <w:jc w:val="center"/>
              <w:rPr>
                <w:rFonts w:eastAsia="宋体"/>
                <w:bCs/>
                <w:szCs w:val="21"/>
                <w:highlight w:val="none"/>
              </w:rPr>
            </w:pPr>
            <w:r>
              <w:rPr>
                <w:rFonts w:eastAsia="宋体"/>
                <w:bCs/>
                <w:szCs w:val="21"/>
                <w:highlight w:val="none"/>
              </w:rPr>
              <w:t>价格</w:t>
            </w:r>
          </w:p>
          <w:p w14:paraId="5CA28D13">
            <w:pPr>
              <w:adjustRightInd w:val="0"/>
              <w:snapToGrid w:val="0"/>
              <w:spacing w:line="400" w:lineRule="exact"/>
              <w:ind w:firstLine="0" w:firstLineChars="0"/>
              <w:jc w:val="center"/>
              <w:rPr>
                <w:rFonts w:eastAsia="宋体"/>
                <w:bCs/>
                <w:szCs w:val="21"/>
                <w:highlight w:val="none"/>
              </w:rPr>
            </w:pPr>
            <w:r>
              <w:rPr>
                <w:rFonts w:hint="eastAsia" w:eastAsia="宋体"/>
                <w:bCs/>
                <w:szCs w:val="21"/>
                <w:highlight w:val="none"/>
              </w:rPr>
              <w:t>70</w:t>
            </w:r>
            <w:r>
              <w:rPr>
                <w:rFonts w:eastAsia="宋体"/>
                <w:bCs/>
                <w:szCs w:val="21"/>
                <w:highlight w:val="none"/>
              </w:rPr>
              <w:t>分</w:t>
            </w:r>
          </w:p>
        </w:tc>
        <w:tc>
          <w:tcPr>
            <w:tcW w:w="7070" w:type="dxa"/>
            <w:noWrap w:val="0"/>
            <w:vAlign w:val="center"/>
          </w:tcPr>
          <w:p w14:paraId="7C66EDC9">
            <w:pPr>
              <w:adjustRightInd w:val="0"/>
              <w:snapToGrid w:val="0"/>
              <w:spacing w:line="400" w:lineRule="exact"/>
              <w:ind w:firstLine="0" w:firstLineChars="0"/>
              <w:rPr>
                <w:rFonts w:eastAsia="宋体"/>
                <w:bCs/>
                <w:szCs w:val="21"/>
                <w:highlight w:val="none"/>
              </w:rPr>
            </w:pPr>
            <w:r>
              <w:rPr>
                <w:rFonts w:eastAsia="宋体"/>
                <w:bCs/>
                <w:szCs w:val="21"/>
                <w:highlight w:val="none"/>
              </w:rPr>
              <w:t>评标基准价及价格分计算：</w:t>
            </w:r>
          </w:p>
          <w:p w14:paraId="19437329">
            <w:pPr>
              <w:ind w:firstLine="0" w:firstLineChars="0"/>
              <w:rPr>
                <w:rFonts w:hint="eastAsia" w:ascii="宋体" w:hAnsi="宋体"/>
                <w:color w:val="000000"/>
                <w:szCs w:val="21"/>
                <w:highlight w:val="none"/>
              </w:rPr>
            </w:pPr>
            <w:r>
              <w:rPr>
                <w:rFonts w:hint="eastAsia" w:ascii="宋体" w:hAnsi="宋体"/>
                <w:color w:val="000000"/>
                <w:szCs w:val="21"/>
                <w:highlight w:val="none"/>
              </w:rPr>
              <w:t>（1）有效投标人为五家及以下，评标基准价=经评审合格的投标人报价的算术平均值；</w:t>
            </w:r>
          </w:p>
          <w:p w14:paraId="397FCE89">
            <w:pPr>
              <w:ind w:firstLine="0" w:firstLineChars="0"/>
              <w:rPr>
                <w:rFonts w:eastAsia="宋体"/>
                <w:bCs/>
                <w:szCs w:val="21"/>
                <w:highlight w:val="none"/>
              </w:rPr>
            </w:pPr>
            <w:r>
              <w:rPr>
                <w:rFonts w:hint="eastAsia" w:ascii="宋体" w:hAnsi="宋体"/>
                <w:color w:val="000000"/>
                <w:szCs w:val="21"/>
                <w:highlight w:val="none"/>
              </w:rPr>
              <w:t>有效投标人为五家以上，评标基准价=经评审合格的投标人报价去掉一个最高评标价和一个最低评标价后的算术平均值：</w:t>
            </w:r>
          </w:p>
          <w:p w14:paraId="6B21B9D2">
            <w:pPr>
              <w:adjustRightInd w:val="0"/>
              <w:snapToGrid w:val="0"/>
              <w:spacing w:line="400" w:lineRule="exact"/>
              <w:ind w:firstLine="0" w:firstLineChars="0"/>
              <w:rPr>
                <w:rFonts w:hint="eastAsia" w:eastAsia="宋体"/>
                <w:bCs/>
                <w:szCs w:val="21"/>
                <w:highlight w:val="none"/>
              </w:rPr>
            </w:pPr>
            <w:r>
              <w:rPr>
                <w:rFonts w:hint="eastAsia" w:eastAsia="宋体"/>
                <w:bCs/>
                <w:szCs w:val="21"/>
                <w:highlight w:val="none"/>
              </w:rPr>
              <w:t>①有效投标人的投标报价等于评标基准值时其报价分为满分；</w:t>
            </w:r>
          </w:p>
          <w:p w14:paraId="14203A58">
            <w:pPr>
              <w:adjustRightInd w:val="0"/>
              <w:snapToGrid w:val="0"/>
              <w:spacing w:line="400" w:lineRule="exact"/>
              <w:ind w:firstLine="0" w:firstLineChars="0"/>
              <w:rPr>
                <w:rFonts w:hint="eastAsia" w:eastAsia="宋体"/>
                <w:bCs/>
                <w:szCs w:val="21"/>
                <w:highlight w:val="none"/>
              </w:rPr>
            </w:pPr>
            <w:r>
              <w:rPr>
                <w:rFonts w:hint="eastAsia" w:eastAsia="宋体"/>
                <w:bCs/>
                <w:szCs w:val="21"/>
                <w:highlight w:val="none"/>
              </w:rPr>
              <w:t>②各投标人的价格分计算公式：</w:t>
            </w:r>
          </w:p>
          <w:p w14:paraId="3B2954C4">
            <w:pPr>
              <w:adjustRightInd w:val="0"/>
              <w:snapToGrid w:val="0"/>
              <w:spacing w:line="400" w:lineRule="exact"/>
              <w:ind w:firstLine="0" w:firstLineChars="0"/>
              <w:rPr>
                <w:rFonts w:hint="eastAsia" w:eastAsia="宋体"/>
                <w:bCs/>
                <w:szCs w:val="21"/>
                <w:highlight w:val="none"/>
              </w:rPr>
            </w:pPr>
            <w:r>
              <w:rPr>
                <w:rFonts w:hint="eastAsia" w:eastAsia="宋体"/>
                <w:bCs/>
                <w:szCs w:val="21"/>
                <w:highlight w:val="none"/>
              </w:rPr>
              <w:t>投标价高于基准价的计算公式：价格分=70-（投标价-基准价）/基准价*100*1。</w:t>
            </w:r>
          </w:p>
          <w:p w14:paraId="54DB83C0">
            <w:pPr>
              <w:adjustRightInd w:val="0"/>
              <w:snapToGrid w:val="0"/>
              <w:spacing w:line="400" w:lineRule="exact"/>
              <w:ind w:firstLine="0" w:firstLineChars="0"/>
              <w:rPr>
                <w:rFonts w:hint="eastAsia" w:eastAsia="宋体"/>
                <w:bCs/>
                <w:szCs w:val="21"/>
                <w:highlight w:val="none"/>
              </w:rPr>
            </w:pPr>
            <w:r>
              <w:rPr>
                <w:rFonts w:hint="eastAsia" w:eastAsia="宋体"/>
                <w:bCs/>
                <w:szCs w:val="21"/>
                <w:highlight w:val="none"/>
              </w:rPr>
              <w:t>投标价低于基准价的计算公式：价格分=70+（投标价-基准价）/基准价*100*0.5。</w:t>
            </w:r>
          </w:p>
          <w:p w14:paraId="1258BAA3">
            <w:pPr>
              <w:adjustRightInd w:val="0"/>
              <w:snapToGrid w:val="0"/>
              <w:spacing w:line="400" w:lineRule="exact"/>
              <w:ind w:firstLine="0" w:firstLineChars="0"/>
              <w:rPr>
                <w:rFonts w:eastAsia="宋体"/>
                <w:bCs/>
                <w:szCs w:val="21"/>
                <w:highlight w:val="none"/>
              </w:rPr>
            </w:pPr>
            <w:r>
              <w:rPr>
                <w:rFonts w:hint="eastAsia" w:eastAsia="宋体"/>
                <w:bCs/>
                <w:szCs w:val="21"/>
                <w:highlight w:val="none"/>
              </w:rPr>
              <w:t>价格分保留小数点后两位，第三位四舍五入。</w:t>
            </w:r>
          </w:p>
        </w:tc>
      </w:tr>
    </w:tbl>
    <w:p w14:paraId="0A94B41F">
      <w:pPr>
        <w:pStyle w:val="16"/>
        <w:ind w:firstLine="420"/>
        <w:rPr>
          <w:highlight w:val="none"/>
        </w:rPr>
      </w:pPr>
    </w:p>
    <w:p w14:paraId="60C88CFA">
      <w:pPr>
        <w:spacing w:line="400" w:lineRule="exact"/>
        <w:ind w:firstLine="420"/>
        <w:rPr>
          <w:szCs w:val="21"/>
          <w:highlight w:val="none"/>
        </w:rPr>
      </w:pPr>
      <w:r>
        <w:rPr>
          <w:szCs w:val="21"/>
          <w:highlight w:val="none"/>
        </w:rPr>
        <w:t>注：</w:t>
      </w:r>
    </w:p>
    <w:p w14:paraId="3D41BB53">
      <w:pPr>
        <w:spacing w:line="400" w:lineRule="exact"/>
        <w:ind w:firstLine="420"/>
        <w:rPr>
          <w:szCs w:val="21"/>
          <w:highlight w:val="none"/>
        </w:rPr>
      </w:pPr>
      <w:r>
        <w:rPr>
          <w:szCs w:val="21"/>
          <w:highlight w:val="none"/>
        </w:rPr>
        <w:t>1.投标人在投标文件目录前增加索引页，针对评标办法中的每一个评分项目，注明投标文件内相应的页码，以方便检索。</w:t>
      </w:r>
    </w:p>
    <w:p w14:paraId="2D7D71C1">
      <w:pPr>
        <w:spacing w:line="400" w:lineRule="exact"/>
        <w:ind w:firstLine="420"/>
        <w:rPr>
          <w:szCs w:val="21"/>
          <w:highlight w:val="none"/>
        </w:rPr>
      </w:pPr>
      <w:r>
        <w:rPr>
          <w:szCs w:val="21"/>
          <w:highlight w:val="none"/>
        </w:rPr>
        <w:t xml:space="preserve">2.满分100分，计算保留到小数点后2位（按四舍五入法），酌情评分部分的最小评分单位为0.1分。 </w:t>
      </w:r>
    </w:p>
    <w:p w14:paraId="01F854E8">
      <w:pPr>
        <w:spacing w:line="400" w:lineRule="exact"/>
        <w:ind w:firstLine="420"/>
        <w:rPr>
          <w:szCs w:val="21"/>
          <w:highlight w:val="none"/>
        </w:rPr>
      </w:pPr>
      <w:r>
        <w:rPr>
          <w:szCs w:val="21"/>
          <w:highlight w:val="none"/>
        </w:rPr>
        <w:t>3.请投标人书面提供评分标准表中需要投标人承诺或者证明的文件和资料，格式自拟，如不提供相应的承诺及资料，将视其无法提供。</w:t>
      </w:r>
    </w:p>
    <w:p w14:paraId="4B2DCEBD">
      <w:pPr>
        <w:spacing w:line="400" w:lineRule="exact"/>
        <w:ind w:firstLine="420"/>
        <w:rPr>
          <w:szCs w:val="21"/>
          <w:highlight w:val="none"/>
        </w:rPr>
      </w:pPr>
      <w:r>
        <w:rPr>
          <w:szCs w:val="21"/>
          <w:highlight w:val="none"/>
        </w:rPr>
        <w:t>4.投标单位提供相关人员社保时须用红色框圈出相关人员社保，便于寻找。</w:t>
      </w:r>
    </w:p>
    <w:p w14:paraId="4861DABE">
      <w:pPr>
        <w:spacing w:line="400" w:lineRule="exact"/>
        <w:ind w:firstLine="420"/>
        <w:rPr>
          <w:szCs w:val="21"/>
          <w:highlight w:val="none"/>
        </w:rPr>
      </w:pPr>
      <w:r>
        <w:rPr>
          <w:szCs w:val="21"/>
          <w:highlight w:val="none"/>
        </w:rPr>
        <w:t>5.带“[ ]”表示包含此数，带“（ ）”表示不包含此数。</w:t>
      </w:r>
      <w:r>
        <w:rPr>
          <w:szCs w:val="21"/>
          <w:highlight w:val="none"/>
        </w:rPr>
        <w:tab/>
      </w:r>
    </w:p>
    <w:bookmarkEnd w:id="34"/>
    <w:bookmarkEnd w:id="35"/>
    <w:p w14:paraId="6E1A1470">
      <w:pPr>
        <w:ind w:firstLine="420"/>
        <w:rPr>
          <w:highlight w:val="none"/>
        </w:rPr>
        <w:sectPr>
          <w:headerReference r:id="rId13" w:type="default"/>
          <w:footerReference r:id="rId14" w:type="default"/>
          <w:pgSz w:w="11906" w:h="16838"/>
          <w:pgMar w:top="1440" w:right="1077" w:bottom="1440" w:left="1077" w:header="425" w:footer="567" w:gutter="0"/>
          <w:cols w:space="720" w:num="1"/>
          <w:docGrid w:linePitch="436" w:charSpace="0"/>
        </w:sectPr>
      </w:pPr>
      <w:bookmarkStart w:id="36" w:name="_Toc13179"/>
      <w:bookmarkStart w:id="37" w:name="_Toc317116872"/>
    </w:p>
    <w:p w14:paraId="36D8D704">
      <w:pPr>
        <w:spacing w:line="400" w:lineRule="exact"/>
        <w:ind w:firstLine="0" w:firstLineChars="0"/>
        <w:rPr>
          <w:rFonts w:eastAsia="等线"/>
          <w:b/>
          <w:bCs/>
          <w:sz w:val="28"/>
          <w:szCs w:val="28"/>
          <w:highlight w:val="none"/>
        </w:rPr>
      </w:pPr>
    </w:p>
    <w:p w14:paraId="6A1933FF">
      <w:pPr>
        <w:pStyle w:val="2"/>
        <w:rPr>
          <w:highlight w:val="none"/>
        </w:rPr>
      </w:pPr>
      <w:bookmarkStart w:id="38" w:name="_Toc4740"/>
      <w:bookmarkStart w:id="39" w:name="_Toc27622"/>
      <w:bookmarkStart w:id="40" w:name="_Toc10008"/>
      <w:bookmarkStart w:id="41" w:name="_Toc666686816"/>
      <w:r>
        <w:rPr>
          <w:highlight w:val="none"/>
        </w:rPr>
        <w:t>第五章  合同</w:t>
      </w:r>
      <w:r>
        <w:rPr>
          <w:rFonts w:hint="eastAsia"/>
          <w:highlight w:val="none"/>
        </w:rPr>
        <w:t>主要</w:t>
      </w:r>
      <w:r>
        <w:rPr>
          <w:highlight w:val="none"/>
        </w:rPr>
        <w:t>条款</w:t>
      </w:r>
      <w:bookmarkEnd w:id="38"/>
      <w:bookmarkEnd w:id="39"/>
      <w:bookmarkEnd w:id="40"/>
      <w:bookmarkEnd w:id="41"/>
    </w:p>
    <w:p w14:paraId="0512ECFB">
      <w:pPr>
        <w:ind w:firstLine="420"/>
        <w:jc w:val="left"/>
        <w:rPr>
          <w:rFonts w:ascii="宋体" w:hAnsi="宋体"/>
          <w:bCs/>
          <w:szCs w:val="21"/>
          <w:highlight w:val="none"/>
        </w:rPr>
      </w:pPr>
      <w:r>
        <w:rPr>
          <w:rFonts w:hint="eastAsia" w:ascii="宋体" w:hAnsi="宋体"/>
          <w:bCs/>
          <w:szCs w:val="21"/>
          <w:highlight w:val="none"/>
        </w:rPr>
        <w:t>以下合同格式仅供参考，具体以实际签订为准。</w:t>
      </w:r>
    </w:p>
    <w:p w14:paraId="6BF190E9">
      <w:pPr>
        <w:pStyle w:val="16"/>
        <w:ind w:firstLine="420"/>
        <w:rPr>
          <w:szCs w:val="21"/>
          <w:highlight w:val="none"/>
        </w:rPr>
      </w:pPr>
    </w:p>
    <w:p w14:paraId="4ABA4C9A">
      <w:pPr>
        <w:ind w:firstLine="422"/>
        <w:jc w:val="right"/>
        <w:rPr>
          <w:szCs w:val="21"/>
          <w:highlight w:val="none"/>
        </w:rPr>
      </w:pPr>
      <w:r>
        <w:rPr>
          <w:rFonts w:hint="eastAsia"/>
          <w:b/>
          <w:szCs w:val="21"/>
          <w:highlight w:val="none"/>
        </w:rPr>
        <w:t>合同编号：</w:t>
      </w:r>
    </w:p>
    <w:p w14:paraId="62D04244">
      <w:pPr>
        <w:ind w:firstLine="600"/>
        <w:rPr>
          <w:sz w:val="30"/>
          <w:szCs w:val="30"/>
          <w:highlight w:val="none"/>
        </w:rPr>
      </w:pPr>
    </w:p>
    <w:p w14:paraId="1EE0F50B">
      <w:pPr>
        <w:ind w:firstLine="602"/>
        <w:jc w:val="center"/>
        <w:rPr>
          <w:rFonts w:eastAsia="黑体"/>
          <w:b/>
          <w:sz w:val="30"/>
          <w:szCs w:val="30"/>
          <w:highlight w:val="none"/>
        </w:rPr>
      </w:pPr>
      <w:r>
        <w:rPr>
          <w:rFonts w:hint="eastAsia" w:eastAsia="黑体"/>
          <w:b/>
          <w:sz w:val="30"/>
          <w:szCs w:val="30"/>
          <w:highlight w:val="none"/>
        </w:rPr>
        <w:t>技术服务合同</w:t>
      </w:r>
    </w:p>
    <w:p w14:paraId="7BACE273">
      <w:pPr>
        <w:pStyle w:val="16"/>
        <w:ind w:firstLine="600"/>
        <w:rPr>
          <w:sz w:val="30"/>
          <w:szCs w:val="30"/>
          <w:highlight w:val="none"/>
        </w:rPr>
      </w:pPr>
    </w:p>
    <w:p w14:paraId="4B29B3FC">
      <w:pPr>
        <w:ind w:firstLine="600"/>
        <w:rPr>
          <w:rFonts w:ascii="宋体" w:hAnsi="宋体"/>
          <w:sz w:val="30"/>
          <w:szCs w:val="30"/>
          <w:highlight w:val="none"/>
        </w:rPr>
      </w:pPr>
    </w:p>
    <w:p w14:paraId="5923F64E">
      <w:pPr>
        <w:pStyle w:val="23"/>
        <w:spacing w:line="360" w:lineRule="auto"/>
        <w:ind w:left="1696" w:leftChars="171" w:right="88" w:rightChars="42" w:hanging="1337" w:hangingChars="444"/>
        <w:rPr>
          <w:rFonts w:ascii="宋体" w:hAnsi="宋体" w:eastAsia="宋体" w:cs="宋体"/>
          <w:bCs/>
          <w:color w:val="auto"/>
          <w:kern w:val="2"/>
          <w:sz w:val="30"/>
          <w:szCs w:val="30"/>
          <w:highlight w:val="none"/>
          <w:u w:val="single"/>
        </w:rPr>
      </w:pPr>
      <w:r>
        <w:rPr>
          <w:rFonts w:hint="eastAsia" w:ascii="宋体" w:hAnsi="宋体" w:eastAsia="宋体" w:cs="宋体"/>
          <w:b/>
          <w:color w:val="auto"/>
          <w:sz w:val="30"/>
          <w:szCs w:val="30"/>
          <w:highlight w:val="none"/>
        </w:rPr>
        <w:t>项目名称：</w:t>
      </w:r>
      <w:r>
        <w:rPr>
          <w:rFonts w:hint="eastAsia" w:ascii="宋体" w:hAnsi="宋体" w:eastAsia="宋体" w:cs="宋体"/>
          <w:bCs/>
          <w:color w:val="auto"/>
          <w:kern w:val="2"/>
          <w:sz w:val="30"/>
          <w:szCs w:val="30"/>
          <w:highlight w:val="none"/>
          <w:u w:val="single"/>
        </w:rPr>
        <w:t xml:space="preserve"> 温州港集团有限公司状元岙港务分公司第9类危险货物集装箱与普通货物集装箱混堆作业安全评价</w:t>
      </w:r>
      <w:r>
        <w:rPr>
          <w:rFonts w:ascii="宋体" w:hAnsi="宋体" w:eastAsia="宋体" w:cs="宋体"/>
          <w:bCs/>
          <w:color w:val="auto"/>
          <w:kern w:val="2"/>
          <w:sz w:val="30"/>
          <w:szCs w:val="30"/>
          <w:highlight w:val="none"/>
          <w:u w:val="single"/>
        </w:rPr>
        <w:t xml:space="preserve"> </w:t>
      </w:r>
    </w:p>
    <w:p w14:paraId="0754505E">
      <w:pPr>
        <w:pStyle w:val="23"/>
        <w:spacing w:line="360" w:lineRule="auto"/>
        <w:ind w:firstLine="300" w:firstLineChars="100"/>
        <w:rPr>
          <w:rFonts w:ascii="宋体" w:hAnsi="宋体" w:eastAsia="宋体" w:cs="宋体"/>
          <w:bCs/>
          <w:color w:val="auto"/>
          <w:kern w:val="2"/>
          <w:sz w:val="30"/>
          <w:szCs w:val="30"/>
          <w:highlight w:val="none"/>
          <w:u w:val="single"/>
        </w:rPr>
      </w:pPr>
    </w:p>
    <w:p w14:paraId="7DC19BBB">
      <w:pPr>
        <w:ind w:right="50" w:rightChars="24" w:firstLine="301" w:firstLineChars="100"/>
        <w:rPr>
          <w:rFonts w:ascii="宋体" w:hAnsi="宋体" w:cs="宋体"/>
          <w:bCs/>
          <w:sz w:val="30"/>
          <w:szCs w:val="30"/>
          <w:highlight w:val="none"/>
          <w:u w:val="single"/>
        </w:rPr>
      </w:pPr>
      <w:r>
        <w:rPr>
          <w:rFonts w:hint="eastAsia" w:ascii="宋体" w:hAnsi="宋体" w:cs="宋体"/>
          <w:b/>
          <w:sz w:val="30"/>
          <w:szCs w:val="30"/>
          <w:highlight w:val="none"/>
        </w:rPr>
        <w:t>委托方（甲方）：</w:t>
      </w:r>
      <w:r>
        <w:rPr>
          <w:rFonts w:hint="eastAsia" w:ascii="宋体" w:hAnsi="宋体" w:cs="宋体"/>
          <w:bCs/>
          <w:sz w:val="30"/>
          <w:szCs w:val="30"/>
          <w:highlight w:val="none"/>
          <w:u w:val="single"/>
        </w:rPr>
        <w:t>温州港集团有限公司状元岙港务分公司   　</w:t>
      </w:r>
    </w:p>
    <w:p w14:paraId="5948CA3B">
      <w:pPr>
        <w:ind w:right="50" w:rightChars="24" w:firstLine="301" w:firstLineChars="100"/>
        <w:rPr>
          <w:rFonts w:ascii="宋体" w:hAnsi="宋体" w:cs="宋体"/>
          <w:b/>
          <w:sz w:val="30"/>
          <w:szCs w:val="30"/>
          <w:highlight w:val="none"/>
        </w:rPr>
      </w:pPr>
    </w:p>
    <w:p w14:paraId="29AFE947">
      <w:pPr>
        <w:ind w:right="50" w:rightChars="24" w:firstLine="301" w:firstLineChars="100"/>
        <w:rPr>
          <w:rFonts w:ascii="宋体" w:hAnsi="宋体" w:cs="宋体"/>
          <w:bCs/>
          <w:sz w:val="30"/>
          <w:szCs w:val="30"/>
          <w:highlight w:val="none"/>
          <w:u w:val="single"/>
        </w:rPr>
      </w:pPr>
      <w:r>
        <w:rPr>
          <w:rFonts w:hint="eastAsia" w:ascii="宋体" w:hAnsi="宋体" w:cs="宋体"/>
          <w:b/>
          <w:sz w:val="30"/>
          <w:szCs w:val="30"/>
          <w:highlight w:val="none"/>
        </w:rPr>
        <w:t>受托方（乙方）：</w:t>
      </w:r>
      <w:r>
        <w:rPr>
          <w:rFonts w:hint="eastAsia" w:ascii="宋体" w:hAnsi="宋体" w:cs="宋体"/>
          <w:bCs/>
          <w:sz w:val="30"/>
          <w:szCs w:val="30"/>
          <w:highlight w:val="none"/>
          <w:u w:val="single"/>
        </w:rPr>
        <w:t xml:space="preserve">　              　             </w:t>
      </w:r>
    </w:p>
    <w:p w14:paraId="40BFD668">
      <w:pPr>
        <w:ind w:right="50" w:rightChars="24" w:firstLine="300" w:firstLineChars="100"/>
        <w:rPr>
          <w:rFonts w:ascii="宋体" w:hAnsi="宋体" w:cs="宋体"/>
          <w:bCs/>
          <w:sz w:val="30"/>
          <w:szCs w:val="30"/>
          <w:highlight w:val="none"/>
          <w:u w:val="single"/>
        </w:rPr>
      </w:pPr>
    </w:p>
    <w:p w14:paraId="50F57429">
      <w:pPr>
        <w:ind w:right="50" w:rightChars="24" w:firstLine="301" w:firstLineChars="100"/>
        <w:rPr>
          <w:rFonts w:ascii="宋体" w:hAnsi="宋体" w:cs="宋体"/>
          <w:bCs/>
          <w:sz w:val="30"/>
          <w:szCs w:val="30"/>
          <w:highlight w:val="none"/>
          <w:u w:val="single"/>
        </w:rPr>
      </w:pPr>
      <w:r>
        <w:rPr>
          <w:rFonts w:hint="eastAsia" w:ascii="宋体" w:hAnsi="宋体" w:cs="宋体"/>
          <w:b/>
          <w:sz w:val="30"/>
          <w:szCs w:val="30"/>
          <w:highlight w:val="none"/>
        </w:rPr>
        <w:t>签订时间：</w:t>
      </w:r>
      <w:r>
        <w:rPr>
          <w:rFonts w:hint="eastAsia" w:ascii="宋体" w:hAnsi="宋体" w:cs="宋体"/>
          <w:bCs/>
          <w:sz w:val="30"/>
          <w:szCs w:val="30"/>
          <w:highlight w:val="none"/>
          <w:u w:val="single"/>
        </w:rPr>
        <w:t>　　              　          　　　　</w:t>
      </w:r>
    </w:p>
    <w:p w14:paraId="231758F6">
      <w:pPr>
        <w:ind w:right="50" w:rightChars="24" w:firstLine="300" w:firstLineChars="100"/>
        <w:rPr>
          <w:rFonts w:ascii="宋体" w:hAnsi="宋体" w:cs="宋体"/>
          <w:bCs/>
          <w:sz w:val="30"/>
          <w:szCs w:val="30"/>
          <w:highlight w:val="none"/>
          <w:u w:val="single"/>
        </w:rPr>
      </w:pPr>
    </w:p>
    <w:p w14:paraId="10DCEB13">
      <w:pPr>
        <w:ind w:right="50" w:rightChars="24" w:firstLine="301" w:firstLineChars="100"/>
        <w:rPr>
          <w:rFonts w:ascii="宋体" w:hAnsi="宋体" w:cs="宋体"/>
          <w:b/>
          <w:sz w:val="30"/>
          <w:szCs w:val="30"/>
          <w:highlight w:val="none"/>
        </w:rPr>
      </w:pPr>
      <w:r>
        <w:rPr>
          <w:rFonts w:hint="eastAsia" w:ascii="宋体" w:hAnsi="宋体" w:cs="宋体"/>
          <w:b/>
          <w:sz w:val="30"/>
          <w:szCs w:val="30"/>
          <w:highlight w:val="none"/>
        </w:rPr>
        <w:t>签订地点：</w:t>
      </w:r>
      <w:r>
        <w:rPr>
          <w:rFonts w:hint="eastAsia" w:ascii="宋体" w:hAnsi="宋体" w:cs="宋体"/>
          <w:bCs/>
          <w:sz w:val="30"/>
          <w:szCs w:val="30"/>
          <w:highlight w:val="none"/>
          <w:u w:val="single"/>
        </w:rPr>
        <w:t>　　　   　                          　　　</w:t>
      </w:r>
    </w:p>
    <w:p w14:paraId="09A8CE9B">
      <w:pPr>
        <w:ind w:right="50" w:rightChars="24" w:firstLine="301" w:firstLineChars="100"/>
        <w:rPr>
          <w:rFonts w:ascii="宋体" w:hAnsi="宋体" w:cs="宋体"/>
          <w:b/>
          <w:sz w:val="30"/>
          <w:szCs w:val="30"/>
          <w:highlight w:val="none"/>
        </w:rPr>
      </w:pPr>
    </w:p>
    <w:p w14:paraId="6C36E1C4">
      <w:pPr>
        <w:ind w:right="50" w:rightChars="24" w:firstLine="301" w:firstLineChars="100"/>
        <w:rPr>
          <w:rFonts w:ascii="宋体" w:hAnsi="宋体" w:cs="宋体"/>
          <w:b/>
          <w:sz w:val="30"/>
          <w:szCs w:val="30"/>
          <w:highlight w:val="none"/>
        </w:rPr>
      </w:pPr>
      <w:r>
        <w:rPr>
          <w:rFonts w:hint="eastAsia" w:ascii="宋体" w:hAnsi="宋体" w:cs="宋体"/>
          <w:b/>
          <w:sz w:val="30"/>
          <w:szCs w:val="30"/>
          <w:highlight w:val="none"/>
        </w:rPr>
        <w:t>履行期限：</w:t>
      </w:r>
    </w:p>
    <w:p w14:paraId="1C274BA5">
      <w:pPr>
        <w:pStyle w:val="16"/>
        <w:ind w:firstLine="420"/>
        <w:rPr>
          <w:szCs w:val="21"/>
          <w:highlight w:val="none"/>
        </w:rPr>
      </w:pPr>
    </w:p>
    <w:p w14:paraId="1F1F6615">
      <w:pPr>
        <w:pStyle w:val="18"/>
        <w:rPr>
          <w:szCs w:val="21"/>
          <w:highlight w:val="none"/>
        </w:rPr>
      </w:pPr>
    </w:p>
    <w:p w14:paraId="5B68D8DF">
      <w:pPr>
        <w:pStyle w:val="11"/>
        <w:snapToGrid w:val="0"/>
        <w:spacing w:before="120" w:after="120" w:line="360" w:lineRule="auto"/>
        <w:ind w:firstLine="420"/>
        <w:rPr>
          <w:rFonts w:hAnsi="宋体"/>
          <w:sz w:val="21"/>
          <w:szCs w:val="21"/>
          <w:highlight w:val="none"/>
        </w:rPr>
      </w:pPr>
    </w:p>
    <w:p w14:paraId="40C76BF1">
      <w:pPr>
        <w:pStyle w:val="11"/>
        <w:snapToGrid w:val="0"/>
        <w:spacing w:before="120" w:after="120" w:line="360" w:lineRule="auto"/>
        <w:ind w:firstLine="420"/>
        <w:rPr>
          <w:rFonts w:hAnsi="宋体"/>
          <w:bCs/>
          <w:sz w:val="21"/>
          <w:szCs w:val="21"/>
          <w:highlight w:val="none"/>
        </w:rPr>
      </w:pPr>
      <w:r>
        <w:rPr>
          <w:rFonts w:hAnsi="宋体"/>
          <w:sz w:val="21"/>
          <w:szCs w:val="21"/>
          <w:highlight w:val="none"/>
        </w:rPr>
        <w:br w:type="page"/>
      </w:r>
      <w:r>
        <w:rPr>
          <w:rFonts w:hAnsi="宋体"/>
          <w:sz w:val="21"/>
          <w:szCs w:val="21"/>
          <w:highlight w:val="none"/>
        </w:rPr>
        <w:t>甲、乙双方根据</w:t>
      </w:r>
      <w:r>
        <w:rPr>
          <w:rFonts w:hAnsi="宋体"/>
          <w:bCs/>
          <w:sz w:val="21"/>
          <w:szCs w:val="21"/>
          <w:highlight w:val="none"/>
          <w:u w:val="single"/>
        </w:rPr>
        <w:t xml:space="preserve"> </w:t>
      </w:r>
      <w:r>
        <w:rPr>
          <w:rFonts w:hAnsi="宋体" w:cs="Times New Roman"/>
          <w:bCs/>
          <w:sz w:val="21"/>
          <w:szCs w:val="21"/>
          <w:highlight w:val="none"/>
          <w:u w:val="single"/>
        </w:rPr>
        <w:t>温州港集团有限公司状元岙港务分公司第9类危险货物集装箱与普通货物集装箱混堆作业安全评价</w:t>
      </w:r>
      <w:r>
        <w:rPr>
          <w:rFonts w:hAnsi="宋体"/>
          <w:bCs/>
          <w:sz w:val="21"/>
          <w:szCs w:val="21"/>
          <w:highlight w:val="none"/>
        </w:rPr>
        <w:t>项目招标的结果，签署本合同。</w:t>
      </w:r>
    </w:p>
    <w:p w14:paraId="3458B97D">
      <w:pPr>
        <w:pStyle w:val="11"/>
        <w:snapToGrid w:val="0"/>
        <w:spacing w:before="120" w:after="120" w:line="360" w:lineRule="auto"/>
        <w:ind w:firstLine="422"/>
        <w:rPr>
          <w:rFonts w:hAnsi="宋体"/>
          <w:b/>
          <w:sz w:val="21"/>
          <w:szCs w:val="21"/>
          <w:highlight w:val="none"/>
        </w:rPr>
      </w:pPr>
      <w:r>
        <w:rPr>
          <w:rFonts w:hAnsi="宋体"/>
          <w:b/>
          <w:sz w:val="21"/>
          <w:szCs w:val="21"/>
          <w:highlight w:val="none"/>
        </w:rPr>
        <w:t>一、服务内容：</w:t>
      </w:r>
    </w:p>
    <w:p w14:paraId="7F919411">
      <w:pPr>
        <w:pStyle w:val="11"/>
        <w:snapToGrid w:val="0"/>
        <w:spacing w:before="120" w:after="120" w:line="360" w:lineRule="auto"/>
        <w:ind w:firstLine="411" w:firstLineChars="196"/>
        <w:rPr>
          <w:rFonts w:hAnsi="宋体"/>
          <w:bCs/>
          <w:sz w:val="21"/>
          <w:szCs w:val="21"/>
          <w:highlight w:val="none"/>
          <w:u w:val="single"/>
        </w:rPr>
      </w:pPr>
      <w:r>
        <w:rPr>
          <w:rFonts w:hAnsi="宋体"/>
          <w:bCs/>
          <w:sz w:val="21"/>
          <w:szCs w:val="21"/>
          <w:highlight w:val="none"/>
          <w:u w:val="single"/>
        </w:rPr>
        <w:t xml:space="preserve">  </w:t>
      </w:r>
      <w:r>
        <w:rPr>
          <w:rFonts w:hAnsi="宋体" w:cs="Times New Roman"/>
          <w:bCs/>
          <w:sz w:val="21"/>
          <w:szCs w:val="21"/>
          <w:highlight w:val="none"/>
          <w:u w:val="single"/>
        </w:rPr>
        <w:t>编制“温州港集团有限公司状元岙港务分公司第9类危险货物集装箱与普通货物集装箱混堆作业安全评价报告”通过专家评审验收并协助甲方完成备案</w:t>
      </w:r>
      <w:r>
        <w:rPr>
          <w:rFonts w:hAnsi="宋体"/>
          <w:bCs/>
          <w:sz w:val="21"/>
          <w:szCs w:val="21"/>
          <w:highlight w:val="none"/>
          <w:u w:val="single"/>
        </w:rPr>
        <w:t>。</w:t>
      </w:r>
    </w:p>
    <w:p w14:paraId="2BEAB33C">
      <w:pPr>
        <w:ind w:firstLine="422"/>
        <w:rPr>
          <w:b/>
          <w:szCs w:val="21"/>
          <w:highlight w:val="none"/>
        </w:rPr>
      </w:pPr>
      <w:r>
        <w:rPr>
          <w:rFonts w:hint="eastAsia"/>
          <w:b/>
          <w:szCs w:val="21"/>
          <w:highlight w:val="none"/>
        </w:rPr>
        <w:t>二、履行期限、地点</w:t>
      </w:r>
    </w:p>
    <w:p w14:paraId="52F205FD">
      <w:pPr>
        <w:tabs>
          <w:tab w:val="left" w:pos="0"/>
        </w:tabs>
        <w:ind w:firstLine="420"/>
        <w:jc w:val="left"/>
        <w:rPr>
          <w:rFonts w:ascii="宋体" w:hAnsi="宋体"/>
          <w:szCs w:val="21"/>
          <w:highlight w:val="none"/>
          <w:u w:val="single"/>
        </w:rPr>
      </w:pPr>
      <w:r>
        <w:rPr>
          <w:rStyle w:val="21"/>
          <w:rFonts w:hint="eastAsia" w:ascii="宋体" w:hAnsi="宋体"/>
          <w:b/>
          <w:bCs/>
          <w:szCs w:val="21"/>
          <w:highlight w:val="none"/>
        </w:rPr>
        <w:t>履行期限：</w:t>
      </w:r>
      <w:r>
        <w:rPr>
          <w:rStyle w:val="21"/>
          <w:rFonts w:hint="eastAsia" w:ascii="宋体" w:hAnsi="宋体"/>
          <w:b/>
          <w:bCs/>
          <w:szCs w:val="21"/>
          <w:highlight w:val="none"/>
          <w:u w:val="single"/>
        </w:rPr>
        <w:t>合同签订后至</w:t>
      </w:r>
      <w:r>
        <w:rPr>
          <w:rFonts w:hint="eastAsia" w:ascii="宋体" w:hAnsi="宋体" w:cs="宋体"/>
          <w:szCs w:val="21"/>
          <w:highlight w:val="none"/>
          <w:u w:val="single"/>
        </w:rPr>
        <w:t>完成安评报告备案工作</w:t>
      </w:r>
      <w:r>
        <w:rPr>
          <w:rStyle w:val="21"/>
          <w:rFonts w:hint="eastAsia" w:ascii="宋体" w:hAnsi="宋体"/>
          <w:b/>
          <w:bCs/>
          <w:szCs w:val="21"/>
          <w:highlight w:val="none"/>
          <w:u w:val="single"/>
        </w:rPr>
        <w:t xml:space="preserve">  </w:t>
      </w:r>
    </w:p>
    <w:p w14:paraId="4F20C806">
      <w:pPr>
        <w:ind w:firstLine="420"/>
        <w:rPr>
          <w:rStyle w:val="21"/>
          <w:rFonts w:hint="eastAsia" w:ascii="宋体" w:hAnsi="宋体" w:cs="宋体"/>
          <w:b/>
          <w:bCs/>
          <w:szCs w:val="21"/>
          <w:highlight w:val="none"/>
          <w:u w:val="single"/>
        </w:rPr>
      </w:pPr>
      <w:r>
        <w:rPr>
          <w:rStyle w:val="21"/>
          <w:rFonts w:hint="eastAsia"/>
          <w:b/>
          <w:bCs/>
          <w:szCs w:val="21"/>
          <w:highlight w:val="none"/>
        </w:rPr>
        <w:t>履行地点：</w:t>
      </w:r>
      <w:r>
        <w:rPr>
          <w:rStyle w:val="21"/>
          <w:szCs w:val="21"/>
          <w:highlight w:val="none"/>
          <w:u w:val="single"/>
        </w:rPr>
        <w:t>温州市洞头区状元岙码头</w:t>
      </w:r>
      <w:r>
        <w:rPr>
          <w:rStyle w:val="21"/>
          <w:rFonts w:hint="eastAsia" w:ascii="宋体" w:hAnsi="宋体" w:cs="宋体"/>
          <w:b/>
          <w:bCs/>
          <w:szCs w:val="21"/>
          <w:highlight w:val="none"/>
          <w:u w:val="single"/>
        </w:rPr>
        <w:t xml:space="preserve"> </w:t>
      </w:r>
    </w:p>
    <w:p w14:paraId="0EA2B61D">
      <w:pPr>
        <w:ind w:firstLine="420"/>
        <w:rPr>
          <w:rStyle w:val="21"/>
          <w:rFonts w:ascii="宋体" w:hAnsi="宋体" w:cs="宋体"/>
          <w:b/>
          <w:bCs/>
          <w:szCs w:val="21"/>
          <w:highlight w:val="none"/>
          <w:u w:val="single"/>
        </w:rPr>
      </w:pPr>
      <w:r>
        <w:rPr>
          <w:rStyle w:val="21"/>
          <w:rFonts w:hint="eastAsia" w:ascii="宋体" w:hAnsi="宋体" w:cs="宋体"/>
          <w:b/>
          <w:bCs/>
          <w:szCs w:val="21"/>
          <w:highlight w:val="none"/>
        </w:rPr>
        <w:t>乙方项目负责人：</w:t>
      </w:r>
      <w:r>
        <w:rPr>
          <w:rStyle w:val="21"/>
          <w:rFonts w:hint="eastAsia" w:ascii="宋体" w:hAnsi="宋体" w:cs="宋体"/>
          <w:b/>
          <w:bCs/>
          <w:szCs w:val="21"/>
          <w:highlight w:val="none"/>
          <w:u w:val="single"/>
        </w:rPr>
        <w:t xml:space="preserve">                    </w:t>
      </w:r>
    </w:p>
    <w:p w14:paraId="4F7AC8B5">
      <w:pPr>
        <w:ind w:firstLine="422"/>
        <w:rPr>
          <w:b/>
          <w:szCs w:val="21"/>
          <w:highlight w:val="none"/>
          <w:u w:val="single"/>
        </w:rPr>
      </w:pPr>
      <w:r>
        <w:rPr>
          <w:rFonts w:hint="eastAsia"/>
          <w:b/>
          <w:szCs w:val="21"/>
          <w:highlight w:val="none"/>
          <w:u w:val="single"/>
        </w:rPr>
        <w:t>三、双方权利及义务</w:t>
      </w:r>
    </w:p>
    <w:p w14:paraId="14EB170A">
      <w:pPr>
        <w:ind w:firstLine="420"/>
        <w:rPr>
          <w:rFonts w:hint="eastAsia" w:ascii="宋体" w:hAnsi="宋体"/>
          <w:szCs w:val="21"/>
          <w:highlight w:val="none"/>
        </w:rPr>
      </w:pPr>
      <w:r>
        <w:rPr>
          <w:rFonts w:hint="eastAsia" w:ascii="宋体" w:hAnsi="宋体"/>
          <w:szCs w:val="21"/>
          <w:highlight w:val="none"/>
        </w:rPr>
        <w:t>（一）甲方义务</w:t>
      </w:r>
    </w:p>
    <w:p w14:paraId="1A4896B7">
      <w:pPr>
        <w:ind w:firstLine="420"/>
        <w:rPr>
          <w:rFonts w:hint="eastAsia" w:ascii="宋体" w:hAnsi="宋体"/>
          <w:szCs w:val="21"/>
          <w:highlight w:val="none"/>
        </w:rPr>
      </w:pPr>
      <w:r>
        <w:rPr>
          <w:rFonts w:hint="eastAsia" w:ascii="宋体" w:hAnsi="宋体"/>
          <w:szCs w:val="21"/>
          <w:highlight w:val="none"/>
        </w:rPr>
        <w:t>1、甲方按本合同第三条规定的内容，在规定的时间内向乙方提供基础资料及文件，并对其真实性负责。甲方不得要求乙方违反国家有关标准进行技术服务。</w:t>
      </w:r>
    </w:p>
    <w:p w14:paraId="32EFC1C9">
      <w:pPr>
        <w:ind w:firstLine="420"/>
        <w:rPr>
          <w:rFonts w:hint="eastAsia" w:ascii="宋体" w:hAnsi="宋体"/>
          <w:szCs w:val="21"/>
          <w:highlight w:val="none"/>
        </w:rPr>
      </w:pPr>
      <w:r>
        <w:rPr>
          <w:rFonts w:hint="eastAsia" w:ascii="宋体" w:hAnsi="宋体"/>
          <w:szCs w:val="21"/>
          <w:highlight w:val="none"/>
        </w:rPr>
        <w:t>2、为乙方提供与本次技术服务相关的资料。</w:t>
      </w:r>
    </w:p>
    <w:p w14:paraId="515216DD">
      <w:pPr>
        <w:ind w:firstLine="420"/>
        <w:rPr>
          <w:rFonts w:hint="eastAsia" w:ascii="宋体" w:hAnsi="宋体"/>
          <w:szCs w:val="21"/>
          <w:highlight w:val="none"/>
        </w:rPr>
      </w:pPr>
      <w:r>
        <w:rPr>
          <w:rFonts w:hint="eastAsia" w:ascii="宋体" w:hAnsi="宋体"/>
          <w:szCs w:val="21"/>
          <w:highlight w:val="none"/>
        </w:rPr>
        <w:t>（二）甲方权利</w:t>
      </w:r>
    </w:p>
    <w:p w14:paraId="6B8340D1">
      <w:pPr>
        <w:ind w:firstLine="420"/>
        <w:rPr>
          <w:rFonts w:hint="eastAsia" w:ascii="宋体" w:hAnsi="宋体"/>
          <w:szCs w:val="21"/>
          <w:highlight w:val="none"/>
        </w:rPr>
      </w:pPr>
      <w:r>
        <w:rPr>
          <w:rFonts w:hint="eastAsia" w:ascii="宋体" w:hAnsi="宋体"/>
          <w:szCs w:val="21"/>
          <w:highlight w:val="none"/>
        </w:rPr>
        <w:t>1、甲方变更委托咨询项目、规模、条件或因提交的资料错误，或所提交资料作较大修改，以致造成乙方返工时，乙方提交技术服务文件时间顺延，费用不予增加。</w:t>
      </w:r>
    </w:p>
    <w:p w14:paraId="41076E31">
      <w:pPr>
        <w:ind w:firstLine="420"/>
        <w:rPr>
          <w:rFonts w:hint="eastAsia" w:ascii="宋体" w:hAnsi="宋体"/>
          <w:szCs w:val="21"/>
          <w:highlight w:val="none"/>
        </w:rPr>
      </w:pPr>
      <w:r>
        <w:rPr>
          <w:rFonts w:hint="eastAsia" w:ascii="宋体" w:hAnsi="宋体"/>
          <w:szCs w:val="21"/>
          <w:highlight w:val="none"/>
        </w:rPr>
        <w:t>2、乙方未按合同约定的时间提交技术服务文件并经验收合格的，每延误一天，乙方应向甲方支付300元的违约金；逾期超过15日历天以上，甲方有权单方面解除合同，服务费不予支付，且有权要求乙方应支付服务费20%的违约金，并赔偿甲方因此造成的全部损失。</w:t>
      </w:r>
    </w:p>
    <w:p w14:paraId="6CEF767F">
      <w:pPr>
        <w:ind w:firstLine="420"/>
        <w:rPr>
          <w:rFonts w:hint="eastAsia" w:ascii="宋体" w:hAnsi="宋体"/>
          <w:szCs w:val="21"/>
          <w:highlight w:val="none"/>
        </w:rPr>
      </w:pPr>
      <w:r>
        <w:rPr>
          <w:rFonts w:hint="eastAsia" w:ascii="宋体" w:hAnsi="宋体"/>
          <w:szCs w:val="21"/>
          <w:highlight w:val="none"/>
        </w:rPr>
        <w:t>（三）乙方义务</w:t>
      </w:r>
    </w:p>
    <w:p w14:paraId="3C6EEC49">
      <w:pPr>
        <w:ind w:firstLine="420"/>
        <w:rPr>
          <w:rFonts w:hint="eastAsia" w:ascii="宋体" w:hAnsi="宋体"/>
          <w:szCs w:val="21"/>
          <w:highlight w:val="none"/>
        </w:rPr>
      </w:pPr>
      <w:r>
        <w:rPr>
          <w:rFonts w:hint="eastAsia" w:ascii="宋体" w:hAnsi="宋体"/>
          <w:szCs w:val="21"/>
          <w:highlight w:val="none"/>
        </w:rPr>
        <w:t>1、乙方应对甲方提交的基础资料及文件的准确性进行复核</w:t>
      </w:r>
      <w:r>
        <w:rPr>
          <w:rFonts w:hint="eastAsia" w:ascii="宋体" w:hAnsi="宋体"/>
          <w:szCs w:val="21"/>
          <w:highlight w:val="none"/>
          <w:lang w:val="en-US" w:eastAsia="zh-CN"/>
        </w:rPr>
        <w:t>，在20 个工作日内，编制完成符合监管备案要求的安全评价报告</w:t>
      </w:r>
      <w:r>
        <w:rPr>
          <w:rFonts w:hint="eastAsia" w:ascii="宋体" w:hAnsi="宋体"/>
          <w:szCs w:val="21"/>
          <w:highlight w:val="none"/>
        </w:rPr>
        <w:t>。甲方已归档资料及文件，仅提供借阅，乙方如须影印，须自行负担费用，如因此造成遗失或破损的，由乙方负责全额赔偿。甲方提供的资料及文件仅供本项目使用，乙方不得以任何理由将甲方提供的资料、文件内容以及本合同项下技术服务文件以及成果报告挪作本合同用途外使用或对第三方披露。否则，乙方应承担一切不利后果和损害赔偿责任。保密期限为永久。</w:t>
      </w:r>
    </w:p>
    <w:p w14:paraId="57B43985">
      <w:pPr>
        <w:ind w:firstLine="420"/>
        <w:rPr>
          <w:rFonts w:hint="eastAsia" w:ascii="宋体" w:hAnsi="宋体"/>
          <w:szCs w:val="21"/>
          <w:highlight w:val="none"/>
        </w:rPr>
      </w:pPr>
      <w:r>
        <w:rPr>
          <w:rFonts w:hint="eastAsia" w:ascii="宋体" w:hAnsi="宋体"/>
          <w:szCs w:val="21"/>
          <w:highlight w:val="none"/>
        </w:rPr>
        <w:t>2、乙方应按国家规定和合同约定的技术规范、标准开展技术服务工作，按本合同规定的内容在</w:t>
      </w:r>
      <w:r>
        <w:rPr>
          <w:rFonts w:hint="eastAsia" w:ascii="宋体" w:hAnsi="宋体"/>
          <w:szCs w:val="21"/>
          <w:highlight w:val="none"/>
          <w:lang w:val="zh-CN"/>
        </w:rPr>
        <w:t xml:space="preserve">通过专家评审验收工作后 10 </w:t>
      </w:r>
      <w:r>
        <w:rPr>
          <w:rFonts w:hint="eastAsia" w:ascii="宋体" w:hAnsi="宋体"/>
          <w:szCs w:val="21"/>
          <w:highlight w:val="none"/>
        </w:rPr>
        <w:t>工作日</w:t>
      </w:r>
      <w:r>
        <w:rPr>
          <w:rFonts w:hint="eastAsia" w:ascii="宋体" w:hAnsi="宋体"/>
          <w:szCs w:val="21"/>
          <w:highlight w:val="none"/>
          <w:lang w:val="zh-CN"/>
        </w:rPr>
        <w:t>内</w:t>
      </w:r>
      <w:r>
        <w:rPr>
          <w:rFonts w:hint="eastAsia" w:ascii="宋体" w:hAnsi="宋体"/>
          <w:szCs w:val="21"/>
          <w:highlight w:val="none"/>
        </w:rPr>
        <w:t>向甲方提交</w:t>
      </w:r>
      <w:r>
        <w:rPr>
          <w:rFonts w:hint="eastAsia" w:ascii="宋体" w:hAnsi="宋体"/>
          <w:szCs w:val="21"/>
          <w:highlight w:val="none"/>
          <w:lang w:val="zh-CN"/>
        </w:rPr>
        <w:t>纸质版报告书(备案稿)8本及电子文档1份</w:t>
      </w:r>
      <w:r>
        <w:rPr>
          <w:rFonts w:hint="eastAsia" w:ascii="宋体" w:hAnsi="宋体"/>
          <w:szCs w:val="21"/>
          <w:highlight w:val="none"/>
        </w:rPr>
        <w:t>（出现因甲方责任规定有关交付咨询技术服务文件顺延的情况除外），并对提交的技术服务文件的完整性、准确性、真实性等质量负责，同时需协助甲方完成备案工作。</w:t>
      </w:r>
    </w:p>
    <w:p w14:paraId="14AD17F4">
      <w:pPr>
        <w:ind w:firstLine="420"/>
        <w:rPr>
          <w:rFonts w:hint="eastAsia" w:ascii="宋体" w:hAnsi="宋体"/>
          <w:szCs w:val="21"/>
          <w:highlight w:val="none"/>
        </w:rPr>
      </w:pPr>
      <w:r>
        <w:rPr>
          <w:rFonts w:hint="eastAsia" w:ascii="宋体" w:hAnsi="宋体"/>
          <w:szCs w:val="21"/>
          <w:highlight w:val="none"/>
        </w:rPr>
        <w:t>3、乙方提交的技术服务文件（包括但不限于技术服务文件所使用的素材）不得侵犯任何第三人的知识产权及合法权益，否则因此导致的一切不利后果和损害赔偿责任概由乙方承担。</w:t>
      </w:r>
    </w:p>
    <w:p w14:paraId="63E7F66C">
      <w:pPr>
        <w:ind w:firstLine="420"/>
        <w:rPr>
          <w:rFonts w:hint="eastAsia" w:ascii="宋体" w:hAnsi="宋体"/>
          <w:szCs w:val="21"/>
          <w:highlight w:val="none"/>
        </w:rPr>
      </w:pPr>
      <w:r>
        <w:rPr>
          <w:rFonts w:hint="eastAsia" w:ascii="宋体" w:hAnsi="宋体"/>
          <w:szCs w:val="21"/>
          <w:highlight w:val="none"/>
        </w:rPr>
        <w:t>4、合同履行过程中乙方或乙方人员造成甲方、乙方或第三方人身伤亡或财产损失的一切不利后果和损坏赔偿责任概由乙方承担。</w:t>
      </w:r>
    </w:p>
    <w:p w14:paraId="0FC6E3C6">
      <w:pPr>
        <w:ind w:firstLine="420"/>
        <w:rPr>
          <w:rFonts w:hint="eastAsia" w:ascii="宋体" w:hAnsi="宋体"/>
          <w:szCs w:val="21"/>
          <w:highlight w:val="none"/>
        </w:rPr>
      </w:pPr>
      <w:r>
        <w:rPr>
          <w:rFonts w:hint="eastAsia" w:ascii="宋体" w:hAnsi="宋体"/>
          <w:szCs w:val="21"/>
          <w:highlight w:val="none"/>
        </w:rPr>
        <w:t>（四）乙方权利</w:t>
      </w:r>
    </w:p>
    <w:p w14:paraId="300A3457">
      <w:pPr>
        <w:ind w:firstLine="420"/>
        <w:rPr>
          <w:rFonts w:ascii="宋体" w:hAnsi="宋体"/>
          <w:szCs w:val="21"/>
          <w:highlight w:val="none"/>
        </w:rPr>
      </w:pPr>
      <w:r>
        <w:rPr>
          <w:rFonts w:hint="eastAsia" w:ascii="宋体" w:hAnsi="宋体"/>
          <w:szCs w:val="21"/>
          <w:highlight w:val="none"/>
        </w:rPr>
        <w:t>1、因甲方未按时提供资料或提交的资料错误以致造成乙方返工时或延期的，乙方提交技术服务文件时间按期顺延。</w:t>
      </w:r>
    </w:p>
    <w:p w14:paraId="5BA38C1D">
      <w:pPr>
        <w:ind w:firstLine="420"/>
        <w:rPr>
          <w:rFonts w:ascii="宋体" w:hAnsi="宋体"/>
          <w:szCs w:val="21"/>
          <w:highlight w:val="none"/>
        </w:rPr>
      </w:pPr>
      <w:r>
        <w:rPr>
          <w:rFonts w:hint="eastAsia" w:ascii="宋体" w:hAnsi="宋体"/>
          <w:szCs w:val="21"/>
          <w:highlight w:val="none"/>
        </w:rPr>
        <w:t>（五）其它</w:t>
      </w:r>
    </w:p>
    <w:p w14:paraId="049AC4E5">
      <w:pPr>
        <w:ind w:firstLine="420"/>
        <w:rPr>
          <w:rFonts w:hint="eastAsia"/>
          <w:szCs w:val="21"/>
          <w:highlight w:val="none"/>
        </w:rPr>
      </w:pPr>
      <w:r>
        <w:rPr>
          <w:rFonts w:hint="eastAsia"/>
          <w:szCs w:val="21"/>
          <w:highlight w:val="none"/>
          <w:lang w:val="en-US" w:eastAsia="zh-CN"/>
        </w:rPr>
        <w:t>1.</w:t>
      </w:r>
      <w:r>
        <w:rPr>
          <w:rFonts w:hint="eastAsia"/>
          <w:szCs w:val="21"/>
          <w:highlight w:val="none"/>
        </w:rPr>
        <w:t>在技术服务工作成果有效期内，该成果归甲方所有，若有第三方（不涉及本工程）使用，需征得甲方书面同意。</w:t>
      </w:r>
    </w:p>
    <w:p w14:paraId="3A605572">
      <w:pPr>
        <w:ind w:firstLine="420"/>
        <w:rPr>
          <w:rFonts w:hint="eastAsia"/>
          <w:szCs w:val="21"/>
          <w:highlight w:val="none"/>
        </w:rPr>
      </w:pPr>
      <w:r>
        <w:rPr>
          <w:rFonts w:hint="eastAsia" w:ascii="宋体" w:hAnsi="宋体"/>
          <w:kern w:val="0"/>
          <w:sz w:val="22"/>
          <w:szCs w:val="22"/>
          <w:highlight w:val="none"/>
          <w:lang w:val="en-US" w:eastAsia="zh-CN"/>
        </w:rPr>
        <w:t>2.</w:t>
      </w:r>
      <w:r>
        <w:rPr>
          <w:rFonts w:hint="eastAsia" w:ascii="宋体" w:hAnsi="宋体"/>
          <w:kern w:val="0"/>
          <w:sz w:val="22"/>
          <w:szCs w:val="22"/>
          <w:highlight w:val="none"/>
        </w:rPr>
        <w:t>合同签订之前须向</w:t>
      </w:r>
      <w:r>
        <w:rPr>
          <w:rFonts w:hint="eastAsia" w:ascii="宋体" w:hAnsi="宋体"/>
          <w:kern w:val="0"/>
          <w:sz w:val="22"/>
          <w:szCs w:val="22"/>
          <w:highlight w:val="none"/>
          <w:lang w:val="en-US" w:eastAsia="zh-CN"/>
        </w:rPr>
        <w:t>甲方</w:t>
      </w:r>
      <w:r>
        <w:rPr>
          <w:rFonts w:hint="eastAsia" w:ascii="宋体" w:hAnsi="宋体"/>
          <w:kern w:val="0"/>
          <w:sz w:val="22"/>
          <w:szCs w:val="22"/>
          <w:highlight w:val="none"/>
        </w:rPr>
        <w:t>提交</w:t>
      </w:r>
      <w:r>
        <w:rPr>
          <w:rFonts w:hint="eastAsia" w:ascii="宋体" w:hAnsi="宋体"/>
          <w:kern w:val="0"/>
          <w:sz w:val="22"/>
          <w:szCs w:val="22"/>
          <w:highlight w:val="none"/>
          <w:u w:val="single"/>
          <w:lang w:eastAsia="zh-CN"/>
        </w:rPr>
        <w:t>￥：</w:t>
      </w:r>
      <w:r>
        <w:rPr>
          <w:rFonts w:hint="eastAsia" w:ascii="宋体" w:hAnsi="宋体"/>
          <w:kern w:val="0"/>
          <w:sz w:val="22"/>
          <w:szCs w:val="22"/>
          <w:highlight w:val="none"/>
          <w:u w:val="single"/>
          <w:lang w:val="en-US" w:eastAsia="zh-CN"/>
        </w:rPr>
        <w:t>3000</w:t>
      </w:r>
      <w:r>
        <w:rPr>
          <w:rFonts w:hint="eastAsia" w:ascii="宋体" w:hAnsi="宋体"/>
          <w:kern w:val="0"/>
          <w:sz w:val="22"/>
          <w:szCs w:val="22"/>
          <w:highlight w:val="none"/>
          <w:lang w:val="en-US" w:eastAsia="zh-CN"/>
        </w:rPr>
        <w:t>元</w:t>
      </w:r>
      <w:r>
        <w:rPr>
          <w:rFonts w:hint="eastAsia" w:ascii="宋体" w:hAnsi="宋体"/>
          <w:kern w:val="0"/>
          <w:sz w:val="22"/>
          <w:szCs w:val="22"/>
          <w:highlight w:val="none"/>
        </w:rPr>
        <w:t>履约保证金，并且要保证履约保证金在合同履行期间的有效性。</w:t>
      </w:r>
    </w:p>
    <w:p w14:paraId="34F25450">
      <w:pPr>
        <w:ind w:firstLine="422"/>
        <w:rPr>
          <w:b/>
          <w:szCs w:val="21"/>
          <w:highlight w:val="none"/>
        </w:rPr>
      </w:pPr>
      <w:r>
        <w:rPr>
          <w:rFonts w:hint="eastAsia"/>
          <w:b/>
          <w:szCs w:val="21"/>
          <w:highlight w:val="none"/>
        </w:rPr>
        <w:t>四、报酬及其支付方式：</w:t>
      </w:r>
    </w:p>
    <w:p w14:paraId="0C6839E4">
      <w:pPr>
        <w:ind w:firstLine="420"/>
        <w:rPr>
          <w:rFonts w:ascii="宋体" w:hAnsi="宋体" w:cs="宋体"/>
          <w:szCs w:val="21"/>
          <w:highlight w:val="none"/>
        </w:rPr>
      </w:pPr>
      <w:r>
        <w:rPr>
          <w:rStyle w:val="21"/>
          <w:rFonts w:hint="eastAsia"/>
          <w:b/>
          <w:szCs w:val="21"/>
          <w:highlight w:val="none"/>
        </w:rPr>
        <w:t>（</w:t>
      </w:r>
      <w:r>
        <w:rPr>
          <w:rStyle w:val="21"/>
          <w:rFonts w:hint="eastAsia" w:ascii="宋体" w:hAnsi="宋体" w:cs="宋体"/>
          <w:b/>
          <w:szCs w:val="21"/>
          <w:highlight w:val="none"/>
        </w:rPr>
        <w:t>一）本合同为固定总价合同，</w:t>
      </w:r>
      <w:r>
        <w:rPr>
          <w:rStyle w:val="21"/>
          <w:rFonts w:ascii="宋体" w:hAnsi="宋体" w:cs="宋体"/>
          <w:szCs w:val="21"/>
          <w:highlight w:val="none"/>
        </w:rPr>
        <w:t>服务费</w:t>
      </w:r>
      <w:r>
        <w:rPr>
          <w:rStyle w:val="21"/>
          <w:rFonts w:hint="eastAsia" w:ascii="宋体" w:hAnsi="宋体" w:cs="宋体"/>
          <w:szCs w:val="21"/>
          <w:highlight w:val="none"/>
        </w:rPr>
        <w:t>为</w:t>
      </w:r>
      <w:r>
        <w:rPr>
          <w:rStyle w:val="21"/>
          <w:rFonts w:hint="eastAsia" w:ascii="宋体" w:hAnsi="宋体" w:cs="宋体"/>
          <w:b/>
          <w:szCs w:val="21"/>
          <w:highlight w:val="none"/>
        </w:rPr>
        <w:t>：（大写）人民币</w:t>
      </w:r>
      <w:r>
        <w:rPr>
          <w:rStyle w:val="21"/>
          <w:rFonts w:hint="eastAsia" w:ascii="宋体" w:hAnsi="宋体" w:cs="宋体"/>
          <w:b/>
          <w:szCs w:val="21"/>
          <w:highlight w:val="none"/>
          <w:u w:val="single"/>
        </w:rPr>
        <w:t xml:space="preserve">             </w:t>
      </w:r>
      <w:r>
        <w:rPr>
          <w:rStyle w:val="21"/>
          <w:rFonts w:hint="eastAsia" w:ascii="宋体" w:hAnsi="宋体" w:cs="宋体"/>
          <w:b/>
          <w:szCs w:val="21"/>
          <w:highlight w:val="none"/>
        </w:rPr>
        <w:t>元整（¥：</w:t>
      </w:r>
      <w:r>
        <w:rPr>
          <w:rStyle w:val="21"/>
          <w:rFonts w:hint="eastAsia" w:ascii="宋体" w:hAnsi="宋体" w:cs="宋体"/>
          <w:b/>
          <w:szCs w:val="21"/>
          <w:highlight w:val="none"/>
          <w:u w:val="single"/>
        </w:rPr>
        <w:t xml:space="preserve">        </w:t>
      </w:r>
      <w:r>
        <w:rPr>
          <w:rStyle w:val="21"/>
          <w:rFonts w:hint="eastAsia" w:ascii="宋体" w:hAnsi="宋体" w:cs="宋体"/>
          <w:b/>
          <w:szCs w:val="21"/>
          <w:highlight w:val="none"/>
        </w:rPr>
        <w:t>元）。已包括乙方为履行本合同所需的全部费用和税费，无其他附加费用。</w:t>
      </w:r>
    </w:p>
    <w:p w14:paraId="79EAECD2">
      <w:pPr>
        <w:ind w:firstLine="420"/>
        <w:rPr>
          <w:szCs w:val="21"/>
          <w:highlight w:val="none"/>
        </w:rPr>
      </w:pPr>
      <w:r>
        <w:rPr>
          <w:rStyle w:val="21"/>
          <w:rFonts w:hint="eastAsia"/>
          <w:b/>
          <w:szCs w:val="21"/>
          <w:highlight w:val="none"/>
        </w:rPr>
        <w:t>（二</w:t>
      </w:r>
      <w:r>
        <w:rPr>
          <w:rFonts w:hint="eastAsia"/>
          <w:szCs w:val="21"/>
          <w:highlight w:val="none"/>
        </w:rPr>
        <w:t>）支付方式：</w:t>
      </w:r>
    </w:p>
    <w:p w14:paraId="7A7E823D">
      <w:pPr>
        <w:widowControl/>
        <w:ind w:firstLine="420"/>
        <w:jc w:val="left"/>
        <w:rPr>
          <w:rStyle w:val="21"/>
          <w:rFonts w:hint="eastAsia"/>
          <w:szCs w:val="21"/>
          <w:highlight w:val="none"/>
        </w:rPr>
      </w:pPr>
      <w:r>
        <w:rPr>
          <w:rFonts w:hint="eastAsia"/>
          <w:szCs w:val="21"/>
          <w:highlight w:val="none"/>
        </w:rPr>
        <w:t xml:space="preserve"> </w:t>
      </w:r>
      <w:r>
        <w:rPr>
          <w:rFonts w:hint="eastAsia" w:ascii="宋体" w:hAnsi="宋体" w:cs="Arial"/>
          <w:bCs/>
          <w:szCs w:val="21"/>
          <w:highlight w:val="none"/>
        </w:rPr>
        <w:t>1、</w:t>
      </w:r>
      <w:r>
        <w:rPr>
          <w:rStyle w:val="21"/>
          <w:rFonts w:ascii="宋体" w:cs="宋体"/>
          <w:szCs w:val="21"/>
          <w:highlight w:val="none"/>
        </w:rPr>
        <w:t>乙方</w:t>
      </w:r>
      <w:r>
        <w:rPr>
          <w:rStyle w:val="21"/>
          <w:rFonts w:hint="eastAsia" w:ascii="宋体" w:hAnsi="宋体" w:cs="宋体"/>
          <w:szCs w:val="21"/>
          <w:highlight w:val="none"/>
        </w:rPr>
        <w:t>提交</w:t>
      </w:r>
      <w:r>
        <w:rPr>
          <w:rStyle w:val="21"/>
          <w:rFonts w:hAnsi="宋体" w:cs="宋体"/>
          <w:szCs w:val="21"/>
          <w:highlight w:val="none"/>
        </w:rPr>
        <w:t>技术服务文件</w:t>
      </w:r>
      <w:r>
        <w:rPr>
          <w:rStyle w:val="21"/>
          <w:rFonts w:hint="eastAsia" w:ascii="宋体" w:hAnsi="宋体" w:cs="宋体"/>
          <w:szCs w:val="21"/>
          <w:highlight w:val="none"/>
        </w:rPr>
        <w:t>经专家评审通</w:t>
      </w:r>
      <w:r>
        <w:rPr>
          <w:rStyle w:val="21"/>
          <w:rFonts w:ascii="宋体" w:cs="宋体"/>
          <w:szCs w:val="21"/>
          <w:highlight w:val="none"/>
        </w:rPr>
        <w:t>过</w:t>
      </w:r>
      <w:r>
        <w:rPr>
          <w:rStyle w:val="21"/>
          <w:rFonts w:hint="eastAsia" w:ascii="宋体" w:hAnsi="宋体" w:cs="宋体"/>
          <w:szCs w:val="21"/>
          <w:highlight w:val="none"/>
        </w:rPr>
        <w:t>并完成备案</w:t>
      </w:r>
      <w:r>
        <w:rPr>
          <w:rStyle w:val="21"/>
          <w:rFonts w:ascii="宋体" w:cs="宋体"/>
          <w:szCs w:val="21"/>
          <w:highlight w:val="none"/>
        </w:rPr>
        <w:t>后</w:t>
      </w:r>
      <w:r>
        <w:rPr>
          <w:rStyle w:val="21"/>
          <w:szCs w:val="21"/>
          <w:highlight w:val="none"/>
        </w:rPr>
        <w:t>，收到乙方开具合规的增值税专用发票（    %税率），15个工作日内支付合同总价的100%。</w:t>
      </w:r>
    </w:p>
    <w:p w14:paraId="7CC255A5">
      <w:pPr>
        <w:widowControl/>
        <w:ind w:firstLine="420"/>
        <w:jc w:val="left"/>
        <w:rPr>
          <w:rFonts w:hint="eastAsia" w:ascii="宋体" w:hAnsi="宋体" w:cs="宋体"/>
          <w:kern w:val="0"/>
          <w:szCs w:val="21"/>
          <w:highlight w:val="none"/>
          <w:lang w:bidi="ar"/>
        </w:rPr>
      </w:pPr>
      <w:r>
        <w:rPr>
          <w:rFonts w:hint="eastAsia" w:ascii="宋体" w:hAnsi="宋体" w:cs="Arial"/>
          <w:bCs/>
          <w:szCs w:val="21"/>
          <w:highlight w:val="none"/>
        </w:rPr>
        <w:t>2、</w:t>
      </w:r>
      <w:r>
        <w:rPr>
          <w:rFonts w:hint="eastAsia" w:ascii="宋体" w:hAnsi="宋体" w:cs="宋体"/>
          <w:kern w:val="0"/>
          <w:szCs w:val="21"/>
          <w:highlight w:val="none"/>
          <w:lang w:bidi="ar"/>
        </w:rPr>
        <w:t>甲方向乙方支付款项前，乙方应向甲方开具同等金额的增值税专用发票，</w:t>
      </w:r>
      <w:r>
        <w:rPr>
          <w:rFonts w:hint="eastAsia" w:ascii="宋体" w:hAnsi="宋体" w:cs="宋体"/>
          <w:szCs w:val="21"/>
          <w:highlight w:val="none"/>
        </w:rPr>
        <w:t>如遇国家税率政策调整，则合同价格按照不含税价不变原则进行调整</w:t>
      </w:r>
      <w:r>
        <w:rPr>
          <w:rFonts w:hint="eastAsia" w:ascii="宋体" w:hAnsi="宋体" w:cs="宋体"/>
          <w:kern w:val="0"/>
          <w:szCs w:val="21"/>
          <w:highlight w:val="none"/>
          <w:lang w:bidi="ar"/>
        </w:rPr>
        <w:t>。</w:t>
      </w:r>
    </w:p>
    <w:p w14:paraId="5453607B">
      <w:pPr>
        <w:ind w:firstLine="422"/>
        <w:rPr>
          <w:b/>
          <w:szCs w:val="21"/>
          <w:highlight w:val="none"/>
        </w:rPr>
      </w:pPr>
      <w:r>
        <w:rPr>
          <w:rFonts w:hint="eastAsia"/>
          <w:b/>
          <w:szCs w:val="21"/>
          <w:highlight w:val="none"/>
        </w:rPr>
        <w:t>五、</w:t>
      </w:r>
      <w:r>
        <w:rPr>
          <w:rFonts w:hint="eastAsia"/>
          <w:b/>
          <w:szCs w:val="21"/>
          <w:highlight w:val="none"/>
          <w:lang w:val="en-US" w:eastAsia="zh-CN"/>
        </w:rPr>
        <w:t>违约责任、</w:t>
      </w:r>
      <w:r>
        <w:rPr>
          <w:rFonts w:hint="eastAsia"/>
          <w:b/>
          <w:szCs w:val="21"/>
          <w:highlight w:val="none"/>
        </w:rPr>
        <w:t>违约金或者损失赔偿额的计算</w:t>
      </w:r>
    </w:p>
    <w:p w14:paraId="64EA270C">
      <w:pPr>
        <w:ind w:firstLine="420"/>
        <w:rPr>
          <w:rStyle w:val="22"/>
          <w:highlight w:val="none"/>
        </w:rPr>
      </w:pPr>
      <w:r>
        <w:rPr>
          <w:rFonts w:hint="eastAsia" w:ascii="宋体" w:hAnsi="宋体" w:eastAsia="宋体" w:cs="Times New Roman"/>
          <w:szCs w:val="21"/>
          <w:highlight w:val="none"/>
          <w:lang w:val="en-US" w:eastAsia="zh-CN"/>
        </w:rPr>
        <w:t>1.</w:t>
      </w:r>
      <w:r>
        <w:rPr>
          <w:rFonts w:hint="eastAsia" w:ascii="宋体" w:hAnsi="宋体" w:eastAsia="宋体" w:cs="Times New Roman"/>
          <w:szCs w:val="21"/>
          <w:highlight w:val="none"/>
        </w:rPr>
        <w:t>乙方违反本合同约</w:t>
      </w:r>
      <w:r>
        <w:rPr>
          <w:highlight w:val="none"/>
        </w:rPr>
        <w:t>定的其他义务的，甲方有权要求乙方按每次200元的标准支付违约金</w:t>
      </w:r>
      <w:r>
        <w:rPr>
          <w:rFonts w:hint="eastAsia"/>
          <w:highlight w:val="none"/>
          <w:lang w:eastAsia="zh-CN"/>
        </w:rPr>
        <w:t>。</w:t>
      </w:r>
    </w:p>
    <w:p w14:paraId="4EC7FB8C">
      <w:pPr>
        <w:ind w:firstLine="420"/>
        <w:rPr>
          <w:rStyle w:val="22"/>
          <w:rFonts w:hint="eastAsia" w:ascii="宋体" w:hAnsi="宋体"/>
          <w:highlight w:val="none"/>
        </w:rPr>
      </w:pPr>
      <w:r>
        <w:rPr>
          <w:rFonts w:hint="eastAsia" w:ascii="宋体" w:hAnsi="宋体"/>
          <w:szCs w:val="21"/>
          <w:highlight w:val="none"/>
          <w:lang w:val="en-US" w:eastAsia="zh-CN"/>
        </w:rPr>
        <w:t>2.</w:t>
      </w:r>
      <w:r>
        <w:rPr>
          <w:rFonts w:hint="eastAsia" w:ascii="宋体" w:hAnsi="宋体"/>
          <w:szCs w:val="21"/>
          <w:highlight w:val="none"/>
        </w:rPr>
        <w:t>乙方对技术服务文件出现的遗漏或错误负责无条件修改或补充，因此造成的逾期交付的违约责任和费用增加概由乙方承担。乙方经二次修改仍无法验收合格的，甲方有权解除合同，服务费不予支付，同时乙方应支付服务费20%的违约金，并赔偿甲方因此造成的全部损失。</w:t>
      </w:r>
    </w:p>
    <w:p w14:paraId="4098301B">
      <w:pPr>
        <w:ind w:firstLine="420"/>
        <w:rPr>
          <w:rStyle w:val="22"/>
          <w:rFonts w:hint="eastAsia" w:ascii="宋体" w:hAnsi="宋体"/>
          <w:highlight w:val="none"/>
        </w:rPr>
      </w:pPr>
    </w:p>
    <w:p w14:paraId="494F67F6">
      <w:pPr>
        <w:ind w:firstLine="422"/>
        <w:rPr>
          <w:b/>
          <w:szCs w:val="21"/>
          <w:highlight w:val="none"/>
        </w:rPr>
      </w:pPr>
      <w:r>
        <w:rPr>
          <w:rFonts w:hint="eastAsia"/>
          <w:b/>
          <w:szCs w:val="21"/>
          <w:highlight w:val="none"/>
        </w:rPr>
        <w:t>六、解决合同纠纷的方式</w:t>
      </w:r>
    </w:p>
    <w:p w14:paraId="4A39C839">
      <w:pPr>
        <w:ind w:firstLine="420"/>
        <w:rPr>
          <w:szCs w:val="21"/>
          <w:highlight w:val="none"/>
        </w:rPr>
      </w:pPr>
      <w:r>
        <w:rPr>
          <w:rFonts w:hint="eastAsia"/>
          <w:szCs w:val="21"/>
          <w:highlight w:val="none"/>
        </w:rPr>
        <w:t>在履行本合同的过程中发生争议，双方当事人和解或调解不成，可按下列第（一）项解决。</w:t>
      </w:r>
    </w:p>
    <w:p w14:paraId="6659A262">
      <w:pPr>
        <w:ind w:firstLine="420"/>
        <w:rPr>
          <w:szCs w:val="21"/>
          <w:highlight w:val="none"/>
        </w:rPr>
      </w:pPr>
      <w:r>
        <w:rPr>
          <w:rFonts w:hint="eastAsia"/>
          <w:szCs w:val="21"/>
          <w:highlight w:val="none"/>
        </w:rPr>
        <w:t>（一）双</w:t>
      </w:r>
      <w:r>
        <w:rPr>
          <w:rFonts w:hint="eastAsia" w:ascii="宋体" w:hAnsi="宋体" w:cs="宋体"/>
          <w:szCs w:val="21"/>
          <w:highlight w:val="none"/>
        </w:rPr>
        <w:t>方同意由温州仲裁委</w:t>
      </w:r>
      <w:r>
        <w:rPr>
          <w:rFonts w:hint="eastAsia"/>
          <w:szCs w:val="21"/>
          <w:highlight w:val="none"/>
        </w:rPr>
        <w:t>员会仲裁。</w:t>
      </w:r>
    </w:p>
    <w:p w14:paraId="7BF8E3ED">
      <w:pPr>
        <w:ind w:firstLine="420"/>
        <w:rPr>
          <w:szCs w:val="21"/>
          <w:highlight w:val="none"/>
        </w:rPr>
      </w:pPr>
      <w:r>
        <w:rPr>
          <w:rFonts w:hint="eastAsia"/>
          <w:szCs w:val="21"/>
          <w:highlight w:val="none"/>
        </w:rPr>
        <w:t>（二）双方约定向甲方所在地的人民法院起诉。</w:t>
      </w:r>
    </w:p>
    <w:p w14:paraId="633101A7">
      <w:pPr>
        <w:pStyle w:val="11"/>
        <w:snapToGrid w:val="0"/>
        <w:spacing w:before="120" w:after="120" w:line="360" w:lineRule="auto"/>
        <w:ind w:firstLine="422"/>
        <w:rPr>
          <w:rFonts w:hAnsi="宋体"/>
          <w:b/>
          <w:sz w:val="21"/>
          <w:szCs w:val="21"/>
          <w:highlight w:val="none"/>
        </w:rPr>
      </w:pPr>
      <w:r>
        <w:rPr>
          <w:rFonts w:hAnsi="宋体"/>
          <w:b/>
          <w:sz w:val="21"/>
          <w:szCs w:val="21"/>
          <w:highlight w:val="none"/>
        </w:rPr>
        <w:t>七、合同生效及其它</w:t>
      </w:r>
    </w:p>
    <w:p w14:paraId="5A3646D1">
      <w:pPr>
        <w:pStyle w:val="11"/>
        <w:snapToGrid w:val="0"/>
        <w:spacing w:before="120" w:after="120" w:line="360" w:lineRule="auto"/>
        <w:ind w:firstLine="420"/>
        <w:rPr>
          <w:rFonts w:hAnsi="宋体"/>
          <w:sz w:val="21"/>
          <w:szCs w:val="21"/>
          <w:highlight w:val="none"/>
        </w:rPr>
      </w:pPr>
      <w:r>
        <w:rPr>
          <w:rFonts w:hAnsi="宋体"/>
          <w:sz w:val="21"/>
          <w:szCs w:val="21"/>
          <w:highlight w:val="none"/>
        </w:rPr>
        <w:t>1、本合同经双方法定代表人或其委托代理人签字并加盖单位公章后生效。</w:t>
      </w:r>
    </w:p>
    <w:p w14:paraId="1429E379">
      <w:pPr>
        <w:pStyle w:val="11"/>
        <w:snapToGrid w:val="0"/>
        <w:spacing w:before="120" w:after="120" w:line="360" w:lineRule="auto"/>
        <w:ind w:firstLine="420"/>
        <w:rPr>
          <w:rFonts w:hAnsi="宋体"/>
          <w:sz w:val="21"/>
          <w:szCs w:val="21"/>
          <w:highlight w:val="none"/>
        </w:rPr>
      </w:pPr>
      <w:r>
        <w:rPr>
          <w:rFonts w:hAnsi="宋体"/>
          <w:sz w:val="21"/>
          <w:szCs w:val="21"/>
          <w:highlight w:val="none"/>
        </w:rPr>
        <w:t>2、本合同未尽事宜，遵照</w:t>
      </w:r>
      <w:r>
        <w:rPr>
          <w:sz w:val="21"/>
          <w:szCs w:val="21"/>
          <w:highlight w:val="none"/>
        </w:rPr>
        <w:t>《中华人民共和国民法典》</w:t>
      </w:r>
      <w:r>
        <w:rPr>
          <w:rFonts w:hAnsi="宋体"/>
          <w:sz w:val="21"/>
          <w:szCs w:val="21"/>
          <w:highlight w:val="none"/>
        </w:rPr>
        <w:t>有关条文执行。</w:t>
      </w:r>
    </w:p>
    <w:p w14:paraId="0A676F7E">
      <w:pPr>
        <w:pStyle w:val="11"/>
        <w:snapToGrid w:val="0"/>
        <w:spacing w:before="120" w:after="120" w:line="360" w:lineRule="auto"/>
        <w:ind w:firstLine="420"/>
        <w:rPr>
          <w:rFonts w:hint="default" w:hAnsi="宋体"/>
          <w:sz w:val="21"/>
          <w:szCs w:val="21"/>
          <w:highlight w:val="none"/>
        </w:rPr>
      </w:pPr>
      <w:r>
        <w:rPr>
          <w:rFonts w:hAnsi="宋体"/>
          <w:sz w:val="21"/>
          <w:szCs w:val="21"/>
          <w:highlight w:val="none"/>
        </w:rPr>
        <w:t>3、本合同正本一式肆份，甲乙双方各执贰份，具有同等法律效力。</w:t>
      </w:r>
    </w:p>
    <w:p w14:paraId="6C3DF4A5">
      <w:pPr>
        <w:pStyle w:val="11"/>
        <w:snapToGrid w:val="0"/>
        <w:spacing w:before="120" w:after="120" w:line="360" w:lineRule="auto"/>
        <w:ind w:firstLine="420"/>
        <w:rPr>
          <w:rFonts w:hAnsi="宋体"/>
          <w:sz w:val="21"/>
          <w:szCs w:val="21"/>
          <w:highlight w:val="none"/>
        </w:rPr>
      </w:pPr>
      <w:r>
        <w:rPr>
          <w:rFonts w:hAnsi="宋体"/>
          <w:sz w:val="21"/>
          <w:szCs w:val="21"/>
          <w:highlight w:val="none"/>
        </w:rPr>
        <w:t>4、本合同附件与本合同具有同等法律效力。</w:t>
      </w:r>
    </w:p>
    <w:p w14:paraId="6ADFA2CB">
      <w:pPr>
        <w:widowControl/>
        <w:spacing w:line="560" w:lineRule="exact"/>
        <w:ind w:firstLine="420"/>
        <w:jc w:val="left"/>
        <w:rPr>
          <w:rFonts w:hint="eastAsia" w:ascii="宋体" w:hAnsi="宋体" w:cs="宋体"/>
          <w:color w:val="000000"/>
          <w:szCs w:val="21"/>
          <w:highlight w:val="none"/>
        </w:rPr>
      </w:pPr>
      <w:r>
        <w:rPr>
          <w:rFonts w:hint="eastAsia" w:ascii="宋体" w:hAnsi="宋体" w:cs="宋体"/>
          <w:color w:val="000000"/>
          <w:szCs w:val="21"/>
          <w:highlight w:val="none"/>
        </w:rPr>
        <w:t>附件：</w:t>
      </w:r>
    </w:p>
    <w:p w14:paraId="174EB851">
      <w:pPr>
        <w:widowControl/>
        <w:spacing w:line="560" w:lineRule="exact"/>
        <w:ind w:firstLine="420"/>
        <w:jc w:val="left"/>
        <w:rPr>
          <w:rFonts w:ascii="宋体" w:hAnsi="宋体" w:cs="宋体"/>
          <w:color w:val="000000"/>
          <w:szCs w:val="21"/>
          <w:highlight w:val="none"/>
        </w:rPr>
      </w:pPr>
      <w:r>
        <w:rPr>
          <w:rFonts w:hint="eastAsia" w:ascii="宋体" w:hAnsi="宋体" w:cs="宋体"/>
          <w:szCs w:val="21"/>
          <w:highlight w:val="none"/>
        </w:rPr>
        <w:t>附件</w:t>
      </w:r>
      <w:r>
        <w:rPr>
          <w:rFonts w:ascii="宋体" w:hAnsi="宋体" w:cs="宋体"/>
          <w:color w:val="000000"/>
          <w:szCs w:val="21"/>
          <w:highlight w:val="none"/>
        </w:rPr>
        <w:t>1</w:t>
      </w:r>
      <w:r>
        <w:rPr>
          <w:rFonts w:hint="eastAsia" w:ascii="宋体" w:hAnsi="宋体" w:cs="宋体"/>
          <w:szCs w:val="21"/>
          <w:highlight w:val="none"/>
        </w:rPr>
        <w:t>：</w:t>
      </w:r>
      <w:r>
        <w:rPr>
          <w:rFonts w:ascii="宋体" w:hAnsi="宋体" w:cs="宋体"/>
          <w:szCs w:val="21"/>
          <w:highlight w:val="none"/>
        </w:rPr>
        <w:t>安全管理协议书</w:t>
      </w:r>
    </w:p>
    <w:p w14:paraId="2B535655">
      <w:pPr>
        <w:widowControl/>
        <w:spacing w:line="560" w:lineRule="exact"/>
        <w:ind w:firstLine="420"/>
        <w:jc w:val="left"/>
        <w:rPr>
          <w:rFonts w:ascii="宋体" w:hAnsi="宋体" w:cs="宋体"/>
          <w:color w:val="000000"/>
          <w:szCs w:val="21"/>
          <w:highlight w:val="none"/>
        </w:rPr>
      </w:pPr>
      <w:r>
        <w:rPr>
          <w:rFonts w:hint="eastAsia" w:ascii="宋体" w:hAnsi="宋体" w:cs="宋体"/>
          <w:szCs w:val="21"/>
          <w:highlight w:val="none"/>
        </w:rPr>
        <w:t>附件</w:t>
      </w:r>
      <w:r>
        <w:rPr>
          <w:rFonts w:ascii="宋体" w:hAnsi="宋体" w:cs="宋体"/>
          <w:color w:val="000000"/>
          <w:szCs w:val="21"/>
          <w:highlight w:val="none"/>
        </w:rPr>
        <w:t>2</w:t>
      </w:r>
      <w:r>
        <w:rPr>
          <w:rFonts w:hint="eastAsia" w:ascii="宋体" w:hAnsi="宋体" w:cs="宋体"/>
          <w:szCs w:val="21"/>
          <w:highlight w:val="none"/>
        </w:rPr>
        <w:t>：</w:t>
      </w:r>
      <w:r>
        <w:rPr>
          <w:rFonts w:ascii="宋体" w:hAnsi="宋体" w:cs="宋体"/>
          <w:szCs w:val="21"/>
          <w:highlight w:val="none"/>
        </w:rPr>
        <w:t>环保卫生管理协议书</w:t>
      </w:r>
    </w:p>
    <w:p w14:paraId="314BC3AE">
      <w:pPr>
        <w:widowControl/>
        <w:spacing w:line="560" w:lineRule="exact"/>
        <w:ind w:firstLine="420"/>
        <w:jc w:val="left"/>
        <w:rPr>
          <w:rFonts w:ascii="宋体" w:hAnsi="宋体" w:cs="宋体"/>
          <w:szCs w:val="21"/>
          <w:highlight w:val="none"/>
        </w:rPr>
      </w:pPr>
      <w:r>
        <w:rPr>
          <w:rFonts w:hint="eastAsia" w:ascii="宋体" w:hAnsi="宋体" w:cs="宋体"/>
          <w:szCs w:val="21"/>
          <w:highlight w:val="none"/>
        </w:rPr>
        <w:t>附件</w:t>
      </w:r>
      <w:r>
        <w:rPr>
          <w:rFonts w:ascii="宋体" w:hAnsi="宋体" w:cs="宋体"/>
          <w:color w:val="000000"/>
          <w:szCs w:val="21"/>
          <w:highlight w:val="none"/>
        </w:rPr>
        <w:t>3</w:t>
      </w:r>
      <w:r>
        <w:rPr>
          <w:rFonts w:hint="eastAsia" w:ascii="宋体" w:hAnsi="宋体" w:cs="宋体"/>
          <w:szCs w:val="21"/>
          <w:highlight w:val="none"/>
        </w:rPr>
        <w:t>：</w:t>
      </w:r>
      <w:r>
        <w:rPr>
          <w:rFonts w:ascii="宋体" w:hAnsi="宋体" w:cs="宋体"/>
          <w:szCs w:val="21"/>
          <w:highlight w:val="none"/>
        </w:rPr>
        <w:t>消防安全管理协议书</w:t>
      </w:r>
    </w:p>
    <w:p w14:paraId="13D58DE4">
      <w:pPr>
        <w:widowControl/>
        <w:spacing w:line="560" w:lineRule="exact"/>
        <w:ind w:firstLine="420"/>
        <w:jc w:val="left"/>
        <w:rPr>
          <w:rFonts w:hint="eastAsia" w:ascii="宋体" w:hAnsi="宋体" w:cs="宋体"/>
          <w:szCs w:val="21"/>
          <w:highlight w:val="none"/>
        </w:rPr>
      </w:pPr>
      <w:r>
        <w:rPr>
          <w:rFonts w:hint="eastAsia" w:ascii="宋体" w:hAnsi="宋体" w:cs="宋体"/>
          <w:szCs w:val="21"/>
          <w:highlight w:val="none"/>
        </w:rPr>
        <w:t>附件4：合作伙伴合规承诺书</w:t>
      </w:r>
    </w:p>
    <w:p w14:paraId="1DC053AE">
      <w:pPr>
        <w:pStyle w:val="11"/>
        <w:snapToGrid w:val="0"/>
        <w:spacing w:before="120" w:after="120" w:line="360" w:lineRule="auto"/>
        <w:ind w:firstLine="420"/>
        <w:rPr>
          <w:rFonts w:hAnsi="宋体"/>
          <w:sz w:val="21"/>
          <w:szCs w:val="21"/>
          <w:highlight w:val="none"/>
        </w:rPr>
      </w:pPr>
    </w:p>
    <w:p w14:paraId="1B6864CB">
      <w:pPr>
        <w:pStyle w:val="11"/>
        <w:snapToGrid w:val="0"/>
        <w:spacing w:before="120" w:after="120" w:line="360" w:lineRule="auto"/>
        <w:ind w:firstLine="420"/>
        <w:rPr>
          <w:rFonts w:hAnsi="宋体"/>
          <w:sz w:val="21"/>
          <w:szCs w:val="21"/>
          <w:highlight w:val="none"/>
        </w:rPr>
      </w:pPr>
    </w:p>
    <w:p w14:paraId="409C6C2D">
      <w:pPr>
        <w:pStyle w:val="11"/>
        <w:snapToGrid w:val="0"/>
        <w:spacing w:before="120" w:after="120" w:line="480" w:lineRule="auto"/>
        <w:ind w:left="426" w:leftChars="203" w:firstLine="210" w:firstLineChars="100"/>
        <w:rPr>
          <w:rFonts w:hAnsi="宋体"/>
          <w:sz w:val="21"/>
          <w:szCs w:val="21"/>
          <w:highlight w:val="none"/>
        </w:rPr>
      </w:pPr>
      <w:r>
        <w:rPr>
          <w:rFonts w:hAnsi="宋体"/>
          <w:sz w:val="21"/>
          <w:szCs w:val="21"/>
          <w:highlight w:val="none"/>
        </w:rPr>
        <w:t xml:space="preserve">甲方：                                   乙方： </w:t>
      </w:r>
    </w:p>
    <w:p w14:paraId="26897A06">
      <w:pPr>
        <w:pStyle w:val="11"/>
        <w:snapToGrid w:val="0"/>
        <w:spacing w:before="120" w:after="120" w:line="480" w:lineRule="auto"/>
        <w:ind w:firstLine="420"/>
        <w:rPr>
          <w:rFonts w:hAnsi="宋体"/>
          <w:sz w:val="21"/>
          <w:szCs w:val="21"/>
          <w:highlight w:val="none"/>
        </w:rPr>
      </w:pPr>
      <w:r>
        <w:rPr>
          <w:rFonts w:hAnsi="宋体"/>
          <w:sz w:val="21"/>
          <w:szCs w:val="21"/>
          <w:highlight w:val="none"/>
        </w:rPr>
        <w:t xml:space="preserve">  地址：                                   地址： </w:t>
      </w:r>
    </w:p>
    <w:p w14:paraId="3FAC2BA3">
      <w:pPr>
        <w:pStyle w:val="11"/>
        <w:snapToGrid w:val="0"/>
        <w:spacing w:before="120" w:after="120" w:line="480" w:lineRule="auto"/>
        <w:ind w:firstLine="420"/>
        <w:rPr>
          <w:rFonts w:hAnsi="宋体"/>
          <w:sz w:val="21"/>
          <w:szCs w:val="21"/>
          <w:highlight w:val="none"/>
        </w:rPr>
      </w:pPr>
      <w:r>
        <w:rPr>
          <w:rFonts w:hAnsi="宋体"/>
          <w:sz w:val="21"/>
          <w:szCs w:val="21"/>
          <w:highlight w:val="none"/>
        </w:rPr>
        <w:t xml:space="preserve">  法定（授权）代表人：                     法定（授权）代表人：</w:t>
      </w:r>
    </w:p>
    <w:p w14:paraId="160955FD">
      <w:pPr>
        <w:pStyle w:val="11"/>
        <w:snapToGrid w:val="0"/>
        <w:spacing w:before="120" w:after="120" w:line="480" w:lineRule="auto"/>
        <w:ind w:firstLine="420"/>
        <w:rPr>
          <w:highlight w:val="none"/>
        </w:rPr>
      </w:pPr>
      <w:r>
        <w:rPr>
          <w:rFonts w:hAnsi="宋体"/>
          <w:sz w:val="21"/>
          <w:szCs w:val="21"/>
          <w:highlight w:val="none"/>
        </w:rPr>
        <w:t xml:space="preserve">  签字日期：      年  月  日               签字日期：      年  月  日</w:t>
      </w:r>
    </w:p>
    <w:p w14:paraId="63092DDD">
      <w:pPr>
        <w:ind w:firstLine="0" w:firstLineChars="0"/>
        <w:jc w:val="left"/>
        <w:rPr>
          <w:highlight w:val="none"/>
        </w:rPr>
      </w:pPr>
    </w:p>
    <w:p w14:paraId="147D7DA2">
      <w:pPr>
        <w:ind w:firstLine="0" w:firstLineChars="0"/>
        <w:jc w:val="left"/>
        <w:rPr>
          <w:highlight w:val="none"/>
        </w:rPr>
      </w:pPr>
    </w:p>
    <w:p w14:paraId="27979C98">
      <w:pPr>
        <w:ind w:firstLine="0" w:firstLineChars="0"/>
        <w:jc w:val="left"/>
        <w:rPr>
          <w:highlight w:val="none"/>
        </w:rPr>
      </w:pPr>
    </w:p>
    <w:p w14:paraId="115DFFD1">
      <w:pPr>
        <w:ind w:firstLine="0" w:firstLineChars="0"/>
        <w:jc w:val="left"/>
        <w:rPr>
          <w:highlight w:val="none"/>
        </w:rPr>
      </w:pPr>
    </w:p>
    <w:p w14:paraId="3F2EDA94">
      <w:pPr>
        <w:ind w:firstLine="0" w:firstLineChars="0"/>
        <w:jc w:val="left"/>
        <w:rPr>
          <w:highlight w:val="none"/>
        </w:rPr>
      </w:pPr>
    </w:p>
    <w:p w14:paraId="7E67B014">
      <w:pPr>
        <w:ind w:firstLine="0" w:firstLineChars="0"/>
        <w:jc w:val="left"/>
        <w:rPr>
          <w:highlight w:val="none"/>
        </w:rPr>
      </w:pPr>
    </w:p>
    <w:p w14:paraId="1095EBF5">
      <w:pPr>
        <w:ind w:firstLine="0" w:firstLineChars="0"/>
        <w:jc w:val="left"/>
        <w:rPr>
          <w:highlight w:val="none"/>
        </w:rPr>
      </w:pPr>
    </w:p>
    <w:p w14:paraId="585C3690">
      <w:pPr>
        <w:ind w:firstLine="0" w:firstLineChars="0"/>
        <w:jc w:val="left"/>
        <w:rPr>
          <w:highlight w:val="none"/>
        </w:rPr>
      </w:pPr>
    </w:p>
    <w:p w14:paraId="1177FAAF">
      <w:pPr>
        <w:ind w:firstLine="0" w:firstLineChars="0"/>
        <w:jc w:val="left"/>
        <w:rPr>
          <w:highlight w:val="none"/>
        </w:rPr>
      </w:pPr>
    </w:p>
    <w:p w14:paraId="4E7B291D">
      <w:pPr>
        <w:ind w:firstLine="0" w:firstLineChars="0"/>
        <w:jc w:val="left"/>
        <w:rPr>
          <w:highlight w:val="none"/>
        </w:rPr>
      </w:pPr>
    </w:p>
    <w:p w14:paraId="24AE98CA">
      <w:pPr>
        <w:ind w:firstLine="0" w:firstLineChars="0"/>
        <w:jc w:val="left"/>
        <w:rPr>
          <w:highlight w:val="none"/>
        </w:rPr>
      </w:pPr>
    </w:p>
    <w:p w14:paraId="39DE4FC4">
      <w:pPr>
        <w:ind w:firstLine="0" w:firstLineChars="0"/>
        <w:jc w:val="left"/>
        <w:rPr>
          <w:highlight w:val="none"/>
        </w:rPr>
      </w:pPr>
    </w:p>
    <w:p w14:paraId="5A009780">
      <w:pPr>
        <w:ind w:firstLine="0" w:firstLineChars="0"/>
        <w:jc w:val="left"/>
        <w:rPr>
          <w:highlight w:val="none"/>
        </w:rPr>
      </w:pPr>
    </w:p>
    <w:p w14:paraId="21B39E89">
      <w:pPr>
        <w:ind w:firstLine="0" w:firstLineChars="0"/>
        <w:jc w:val="left"/>
        <w:rPr>
          <w:highlight w:val="none"/>
        </w:rPr>
      </w:pPr>
    </w:p>
    <w:p w14:paraId="2A756B08">
      <w:pPr>
        <w:ind w:firstLine="0" w:firstLineChars="0"/>
        <w:jc w:val="left"/>
        <w:rPr>
          <w:highlight w:val="none"/>
        </w:rPr>
      </w:pPr>
    </w:p>
    <w:p w14:paraId="72BCBA39">
      <w:pPr>
        <w:ind w:firstLine="0" w:firstLineChars="0"/>
        <w:jc w:val="left"/>
        <w:rPr>
          <w:highlight w:val="none"/>
        </w:rPr>
      </w:pPr>
    </w:p>
    <w:p w14:paraId="76547D28">
      <w:pPr>
        <w:ind w:firstLine="0" w:firstLineChars="0"/>
        <w:jc w:val="left"/>
        <w:rPr>
          <w:highlight w:val="none"/>
        </w:rPr>
      </w:pPr>
    </w:p>
    <w:p w14:paraId="5E0AC48B">
      <w:pPr>
        <w:ind w:firstLine="0" w:firstLineChars="0"/>
        <w:jc w:val="left"/>
        <w:rPr>
          <w:highlight w:val="none"/>
        </w:rPr>
      </w:pPr>
    </w:p>
    <w:p w14:paraId="337ACE3F">
      <w:pPr>
        <w:ind w:firstLine="0" w:firstLineChars="0"/>
        <w:jc w:val="left"/>
        <w:rPr>
          <w:highlight w:val="none"/>
        </w:rPr>
      </w:pPr>
    </w:p>
    <w:p w14:paraId="2C3CD2F2">
      <w:pPr>
        <w:ind w:firstLine="0" w:firstLineChars="0"/>
        <w:jc w:val="left"/>
        <w:rPr>
          <w:highlight w:val="none"/>
        </w:rPr>
      </w:pPr>
    </w:p>
    <w:p w14:paraId="5FE3F167">
      <w:pPr>
        <w:ind w:firstLine="0" w:firstLineChars="0"/>
        <w:jc w:val="left"/>
        <w:rPr>
          <w:rFonts w:ascii="宋体" w:hAnsi="宋体" w:cs="宋体"/>
          <w:szCs w:val="21"/>
          <w:highlight w:val="none"/>
        </w:rPr>
      </w:pPr>
      <w:r>
        <w:rPr>
          <w:rFonts w:ascii="宋体" w:hAnsi="宋体" w:cs="宋体"/>
          <w:szCs w:val="21"/>
          <w:highlight w:val="none"/>
        </w:rPr>
        <w:t>附件1：</w:t>
      </w:r>
    </w:p>
    <w:p w14:paraId="0245DDD1">
      <w:pPr>
        <w:ind w:firstLine="880"/>
        <w:jc w:val="center"/>
        <w:rPr>
          <w:rFonts w:ascii="Calibri" w:hAnsi="Calibri"/>
          <w:sz w:val="44"/>
          <w:szCs w:val="44"/>
          <w:highlight w:val="none"/>
        </w:rPr>
      </w:pPr>
      <w:r>
        <w:rPr>
          <w:rFonts w:hint="eastAsia" w:ascii="Calibri" w:hAnsi="Calibri"/>
          <w:sz w:val="44"/>
          <w:szCs w:val="44"/>
          <w:highlight w:val="none"/>
        </w:rPr>
        <w:t>安全管理协议书</w:t>
      </w:r>
    </w:p>
    <w:p w14:paraId="1352EB08">
      <w:pPr>
        <w:ind w:firstLine="560"/>
        <w:rPr>
          <w:rFonts w:ascii="仿宋" w:hAnsi="仿宋" w:eastAsia="仿宋" w:cs="仿宋"/>
          <w:sz w:val="28"/>
          <w:szCs w:val="28"/>
          <w:highlight w:val="none"/>
        </w:rPr>
      </w:pPr>
    </w:p>
    <w:p w14:paraId="7BF4B3C6">
      <w:pPr>
        <w:ind w:firstLine="560"/>
        <w:rPr>
          <w:rFonts w:ascii="仿宋" w:hAnsi="仿宋" w:eastAsia="仿宋" w:cs="仿宋"/>
          <w:sz w:val="28"/>
          <w:szCs w:val="28"/>
          <w:highlight w:val="none"/>
        </w:rPr>
      </w:pPr>
      <w:r>
        <w:rPr>
          <w:rFonts w:hint="eastAsia" w:ascii="仿宋" w:hAnsi="仿宋" w:eastAsia="仿宋" w:cs="仿宋"/>
          <w:sz w:val="28"/>
          <w:szCs w:val="28"/>
          <w:highlight w:val="none"/>
        </w:rPr>
        <w:t>甲方：温州港集团有限公司状元岙港务分公司</w:t>
      </w:r>
    </w:p>
    <w:p w14:paraId="1B722FA6">
      <w:pPr>
        <w:ind w:firstLine="560"/>
        <w:rPr>
          <w:rFonts w:ascii="仿宋" w:hAnsi="仿宋" w:eastAsia="仿宋" w:cs="仿宋"/>
          <w:sz w:val="28"/>
          <w:szCs w:val="28"/>
          <w:highlight w:val="none"/>
        </w:rPr>
      </w:pPr>
      <w:r>
        <w:rPr>
          <w:rFonts w:hint="eastAsia" w:ascii="仿宋" w:hAnsi="仿宋" w:eastAsia="仿宋" w:cs="仿宋"/>
          <w:sz w:val="28"/>
          <w:szCs w:val="28"/>
          <w:highlight w:val="none"/>
        </w:rPr>
        <w:t>地址：</w:t>
      </w:r>
      <w:r>
        <w:rPr>
          <w:rFonts w:hint="eastAsia" w:ascii="仿宋" w:hAnsi="仿宋" w:eastAsia="仿宋" w:cs="仿宋"/>
          <w:color w:val="000000"/>
          <w:sz w:val="28"/>
          <w:szCs w:val="28"/>
          <w:highlight w:val="none"/>
        </w:rPr>
        <w:t>浙江省温州市洞头区元觉街道连港路1号</w:t>
      </w:r>
    </w:p>
    <w:p w14:paraId="0EED1905">
      <w:pPr>
        <w:ind w:firstLine="560"/>
        <w:rPr>
          <w:rFonts w:ascii="仿宋" w:hAnsi="仿宋" w:eastAsia="仿宋" w:cs="仿宋"/>
          <w:sz w:val="28"/>
          <w:szCs w:val="28"/>
          <w:highlight w:val="none"/>
        </w:rPr>
      </w:pPr>
      <w:r>
        <w:rPr>
          <w:rFonts w:hint="eastAsia" w:ascii="仿宋" w:hAnsi="仿宋" w:eastAsia="仿宋" w:cs="仿宋"/>
          <w:sz w:val="28"/>
          <w:szCs w:val="28"/>
          <w:highlight w:val="none"/>
        </w:rPr>
        <w:t>乙方：</w:t>
      </w:r>
    </w:p>
    <w:p w14:paraId="545D0CF7">
      <w:pPr>
        <w:ind w:firstLine="560"/>
        <w:rPr>
          <w:rFonts w:ascii="仿宋" w:hAnsi="仿宋" w:eastAsia="仿宋" w:cs="仿宋"/>
          <w:sz w:val="28"/>
          <w:szCs w:val="28"/>
          <w:highlight w:val="none"/>
        </w:rPr>
      </w:pPr>
      <w:r>
        <w:rPr>
          <w:rFonts w:hint="eastAsia" w:ascii="仿宋" w:hAnsi="仿宋" w:eastAsia="仿宋" w:cs="仿宋"/>
          <w:sz w:val="28"/>
          <w:szCs w:val="28"/>
          <w:highlight w:val="none"/>
        </w:rPr>
        <w:t>地址：</w:t>
      </w:r>
    </w:p>
    <w:p w14:paraId="1F712DE4">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为明确甲乙双方在合同履行过程中的安全管理职责和应采取的安全管控措施，落实双方安全管理责任，维护港区生产经营、办公秩序，确保港区财产和人员的安全，根据《中华人民共和国安全生产法》、《中华人民共和国道路交通安全法》、《中华人民共和国港口法》、《企事业单位内部治安保卫条例》、《中华人民共和国港口设施保安规则》和《浙江省安全生产条例》等相关法律法规及主合同的规定，经甲、乙双方协商一致，订立以下安全管理协议。</w:t>
      </w:r>
    </w:p>
    <w:p w14:paraId="27FD41DC">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第一条 甲方同意乙方在甲方港区内从事指定的工作或使用、租赁双方约定的生产和办公场所。</w:t>
      </w:r>
    </w:p>
    <w:p w14:paraId="45984B60">
      <w:pPr>
        <w:snapToGrid w:val="0"/>
        <w:spacing w:line="520" w:lineRule="exact"/>
        <w:ind w:firstLine="560"/>
        <w:rPr>
          <w:rFonts w:hint="eastAsia" w:ascii="仿宋_GB2312" w:hAnsi="宋体" w:eastAsia="仿宋_GB2312"/>
          <w:sz w:val="28"/>
          <w:szCs w:val="28"/>
          <w:highlight w:val="none"/>
        </w:rPr>
      </w:pPr>
      <w:r>
        <w:rPr>
          <w:rFonts w:hint="eastAsia" w:ascii="仿宋_GB2312" w:hAnsi="宋体" w:eastAsia="仿宋_GB2312"/>
          <w:sz w:val="28"/>
          <w:szCs w:val="28"/>
          <w:highlight w:val="none"/>
        </w:rPr>
        <w:t>第二条  本协议根据乙方实际情况，确定协议管理内容为：状元岙港区</w:t>
      </w:r>
      <w:r>
        <w:rPr>
          <w:rFonts w:hint="eastAsia" w:ascii="仿宋_GB2312" w:hAnsi="宋体" w:eastAsia="仿宋_GB2312"/>
          <w:sz w:val="28"/>
          <w:szCs w:val="28"/>
          <w:highlight w:val="none"/>
          <w:u w:val="none"/>
        </w:rPr>
        <w:t xml:space="preserve"> </w:t>
      </w:r>
      <w:r>
        <w:rPr>
          <w:rFonts w:hint="eastAsia" w:ascii="仿宋_GB2312" w:hAnsi="宋体" w:eastAsia="仿宋_GB2312"/>
          <w:bCs w:val="0"/>
          <w:sz w:val="28"/>
          <w:szCs w:val="28"/>
          <w:highlight w:val="none"/>
        </w:rPr>
        <w:t>第9类危险货物集装箱与普通货物集装箱混堆作业安全评价</w:t>
      </w:r>
      <w:r>
        <w:rPr>
          <w:rFonts w:hint="eastAsia" w:ascii="仿宋_GB2312" w:hAnsi="宋体" w:eastAsia="仿宋_GB2312"/>
          <w:sz w:val="28"/>
          <w:szCs w:val="28"/>
          <w:highlight w:val="none"/>
        </w:rPr>
        <w:t xml:space="preserve"> </w:t>
      </w:r>
      <w:r>
        <w:rPr>
          <w:rFonts w:hint="eastAsia" w:ascii="仿宋_GB2312" w:hAnsi="宋体" w:eastAsia="仿宋_GB2312"/>
          <w:bCs w:val="0"/>
          <w:sz w:val="28"/>
          <w:szCs w:val="28"/>
          <w:highlight w:val="none"/>
        </w:rPr>
        <w:t>作业</w:t>
      </w:r>
      <w:r>
        <w:rPr>
          <w:rFonts w:hint="eastAsia" w:ascii="仿宋_GB2312" w:hAnsi="宋体" w:eastAsia="仿宋_GB2312"/>
          <w:sz w:val="28"/>
          <w:szCs w:val="28"/>
          <w:highlight w:val="none"/>
        </w:rPr>
        <w:t>。</w:t>
      </w:r>
    </w:p>
    <w:p w14:paraId="4DFED106">
      <w:pPr>
        <w:snapToGrid w:val="0"/>
        <w:spacing w:line="520" w:lineRule="exact"/>
        <w:ind w:firstLine="560"/>
        <w:rPr>
          <w:rFonts w:hint="eastAsia" w:ascii="仿宋_GB2312" w:hAnsi="宋体" w:eastAsia="仿宋_GB2312"/>
          <w:sz w:val="28"/>
          <w:szCs w:val="28"/>
          <w:highlight w:val="none"/>
        </w:rPr>
      </w:pPr>
      <w:r>
        <w:rPr>
          <w:rFonts w:hint="eastAsia" w:ascii="仿宋_GB2312" w:hAnsi="宋体" w:eastAsia="仿宋_GB2312"/>
          <w:sz w:val="28"/>
          <w:szCs w:val="28"/>
          <w:highlight w:val="none"/>
        </w:rPr>
        <w:t>第三条  乙方自愿接受《温州港集团有限公司状元岙港务分公司安全履约保证金管理办法》的约束，在本协议签署前向甲方缴纳/补足安全履约保证金人民币</w:t>
      </w:r>
      <w:r>
        <w:rPr>
          <w:rFonts w:hint="eastAsia" w:ascii="仿宋_GB2312" w:hAnsi="宋体" w:eastAsia="仿宋_GB2312"/>
          <w:sz w:val="28"/>
          <w:szCs w:val="28"/>
          <w:highlight w:val="none"/>
          <w:u w:val="single"/>
          <w:lang w:val="en-US" w:eastAsia="zh-CN"/>
        </w:rPr>
        <w:t>/</w:t>
      </w:r>
      <w:r>
        <w:rPr>
          <w:rFonts w:hint="eastAsia" w:ascii="仿宋_GB2312" w:hAnsi="宋体" w:eastAsia="仿宋_GB2312"/>
          <w:sz w:val="28"/>
          <w:szCs w:val="28"/>
          <w:highlight w:val="none"/>
        </w:rPr>
        <w:t>元。</w:t>
      </w:r>
    </w:p>
    <w:p w14:paraId="5F43E9FE">
      <w:pPr>
        <w:snapToGrid w:val="0"/>
        <w:spacing w:line="520" w:lineRule="exact"/>
        <w:ind w:firstLine="560"/>
        <w:rPr>
          <w:rFonts w:hint="eastAsia" w:ascii="仿宋_GB2312" w:hAnsi="宋体" w:eastAsia="仿宋_GB2312"/>
          <w:sz w:val="28"/>
          <w:szCs w:val="28"/>
          <w:highlight w:val="none"/>
        </w:rPr>
      </w:pPr>
      <w:r>
        <w:rPr>
          <w:rFonts w:hint="eastAsia" w:ascii="仿宋_GB2312" w:hAnsi="宋体" w:eastAsia="仿宋_GB2312"/>
          <w:sz w:val="28"/>
          <w:szCs w:val="28"/>
          <w:highlight w:val="none"/>
        </w:rPr>
        <w:t>第四条  甲方指派</w:t>
      </w:r>
      <w:r>
        <w:rPr>
          <w:rFonts w:hint="eastAsia" w:ascii="仿宋_GB2312" w:hAnsi="宋体" w:eastAsia="仿宋_GB2312"/>
          <w:sz w:val="28"/>
          <w:szCs w:val="28"/>
          <w:highlight w:val="none"/>
          <w:u w:val="single"/>
        </w:rPr>
        <w:t xml:space="preserve">        （电话：     ）</w:t>
      </w:r>
      <w:r>
        <w:rPr>
          <w:rFonts w:hint="eastAsia" w:ascii="仿宋_GB2312" w:hAnsi="宋体" w:eastAsia="仿宋_GB2312"/>
          <w:sz w:val="28"/>
          <w:szCs w:val="28"/>
          <w:highlight w:val="none"/>
        </w:rPr>
        <w:t>、乙方指派</w:t>
      </w:r>
      <w:r>
        <w:rPr>
          <w:rFonts w:hint="eastAsia" w:ascii="仿宋_GB2312" w:hAnsi="宋体" w:eastAsia="仿宋_GB2312"/>
          <w:sz w:val="28"/>
          <w:szCs w:val="28"/>
          <w:highlight w:val="none"/>
          <w:u w:val="single"/>
        </w:rPr>
        <w:t xml:space="preserve">       （电话：         ）</w:t>
      </w:r>
      <w:r>
        <w:rPr>
          <w:rFonts w:hint="eastAsia" w:ascii="仿宋_GB2312" w:hAnsi="宋体" w:eastAsia="仿宋_GB2312"/>
          <w:sz w:val="28"/>
          <w:szCs w:val="28"/>
          <w:highlight w:val="none"/>
        </w:rPr>
        <w:t>作为各自单位负责本协议现场安全有关事项的联系、协调工作。同时负有管理、检查、督促职责。</w:t>
      </w:r>
    </w:p>
    <w:p w14:paraId="1CC9FD4F">
      <w:pPr>
        <w:snapToGrid w:val="0"/>
        <w:spacing w:line="520" w:lineRule="exact"/>
        <w:ind w:firstLine="560"/>
        <w:rPr>
          <w:rFonts w:hint="eastAsia" w:ascii="仿宋_GB2312" w:hAnsi="宋体" w:eastAsia="仿宋_GB2312"/>
          <w:sz w:val="28"/>
          <w:szCs w:val="28"/>
          <w:highlight w:val="none"/>
        </w:rPr>
      </w:pPr>
      <w:r>
        <w:rPr>
          <w:rFonts w:hint="eastAsia" w:ascii="仿宋_GB2312" w:hAnsi="宋体" w:eastAsia="仿宋_GB2312"/>
          <w:sz w:val="28"/>
          <w:szCs w:val="28"/>
          <w:highlight w:val="none"/>
          <w:lang w:bidi="ar"/>
        </w:rPr>
        <w:t xml:space="preserve">第五条 </w:t>
      </w:r>
      <w:r>
        <w:rPr>
          <w:rFonts w:hint="eastAsia" w:ascii="仿宋_GB2312" w:hAnsi="宋体" w:eastAsia="仿宋_GB2312"/>
          <w:sz w:val="28"/>
          <w:szCs w:val="28"/>
          <w:highlight w:val="none"/>
        </w:rPr>
        <w:t>甲、乙双方应指定专职安全生产管理人员进行安全检查与协调。</w:t>
      </w:r>
    </w:p>
    <w:p w14:paraId="53E40A93">
      <w:pPr>
        <w:snapToGrid w:val="0"/>
        <w:spacing w:line="520" w:lineRule="exact"/>
        <w:ind w:firstLine="560"/>
        <w:rPr>
          <w:rFonts w:hint="eastAsia" w:ascii="仿宋_GB2312" w:hAnsi="宋体" w:eastAsia="仿宋_GB2312"/>
          <w:sz w:val="28"/>
          <w:szCs w:val="28"/>
          <w:highlight w:val="none"/>
        </w:rPr>
      </w:pPr>
      <w:r>
        <w:rPr>
          <w:rFonts w:hint="eastAsia" w:ascii="仿宋_GB2312" w:hAnsi="宋体" w:eastAsia="仿宋_GB2312"/>
          <w:sz w:val="28"/>
          <w:szCs w:val="28"/>
          <w:highlight w:val="none"/>
        </w:rPr>
        <w:t>甲方指派专职安全生产管理人员</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、乙方指派专职安全生产管理人员</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w:t>
      </w:r>
    </w:p>
    <w:p w14:paraId="338D3999">
      <w:pPr>
        <w:snapToGrid w:val="0"/>
        <w:spacing w:line="520" w:lineRule="exact"/>
        <w:ind w:firstLine="560"/>
        <w:rPr>
          <w:rFonts w:hint="eastAsia" w:ascii="仿宋_GB2312" w:hAnsi="宋体" w:eastAsia="仿宋_GB2312"/>
          <w:sz w:val="28"/>
          <w:szCs w:val="28"/>
          <w:highlight w:val="none"/>
        </w:rPr>
      </w:pPr>
      <w:r>
        <w:rPr>
          <w:rFonts w:hint="eastAsia" w:ascii="仿宋_GB2312" w:hAnsi="宋体" w:eastAsia="仿宋_GB2312"/>
          <w:sz w:val="28"/>
          <w:szCs w:val="28"/>
          <w:highlight w:val="none"/>
        </w:rPr>
        <w:t>第六条  甲方管理责任与义务</w:t>
      </w:r>
    </w:p>
    <w:p w14:paraId="5F4F5FFD">
      <w:pPr>
        <w:snapToGrid w:val="0"/>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w:t>
      </w:r>
      <w:r>
        <w:rPr>
          <w:rFonts w:hint="eastAsia" w:ascii="仿宋_GB2312" w:hAnsi="宋体" w:eastAsia="仿宋_GB2312"/>
          <w:sz w:val="28"/>
          <w:szCs w:val="28"/>
          <w:highlight w:val="none"/>
        </w:rPr>
        <w:t>作业前，甲方相关对接人员应将甲方的相关管理规定告知乙方的项目（现场）负责人，并督促其落实。</w:t>
      </w:r>
    </w:p>
    <w:p w14:paraId="1E3CEA7A">
      <w:pPr>
        <w:spacing w:line="520" w:lineRule="exact"/>
        <w:ind w:firstLine="560"/>
        <w:rPr>
          <w:rFonts w:hint="eastAsia" w:ascii="仿宋_GB2312" w:hAnsi="宋体" w:eastAsia="仿宋_GB2312"/>
          <w:sz w:val="28"/>
          <w:szCs w:val="28"/>
          <w:highlight w:val="none"/>
        </w:rPr>
      </w:pPr>
      <w:r>
        <w:rPr>
          <w:rFonts w:hint="eastAsia" w:ascii="仿宋_GB2312" w:hAnsi="仿宋" w:eastAsia="仿宋_GB2312" w:cs="仿宋"/>
          <w:sz w:val="28"/>
          <w:szCs w:val="28"/>
          <w:highlight w:val="none"/>
        </w:rPr>
        <w:t>2.</w:t>
      </w:r>
      <w:r>
        <w:rPr>
          <w:rFonts w:hint="eastAsia" w:ascii="仿宋_GB2312" w:hAnsi="宋体" w:eastAsia="仿宋_GB2312"/>
          <w:sz w:val="28"/>
          <w:szCs w:val="28"/>
          <w:highlight w:val="none"/>
        </w:rPr>
        <w:t>甲方负责现场作业报备的审批及入港资质的核发，负责对乙方的人员进行相关的进港培训。</w:t>
      </w:r>
    </w:p>
    <w:p w14:paraId="30B9370D">
      <w:pPr>
        <w:spacing w:line="520" w:lineRule="exact"/>
        <w:ind w:firstLine="560"/>
        <w:rPr>
          <w:rFonts w:hint="eastAsia" w:ascii="仿宋_GB2312" w:hAnsi="宋体" w:eastAsia="仿宋_GB2312"/>
          <w:sz w:val="28"/>
          <w:szCs w:val="28"/>
          <w:highlight w:val="none"/>
        </w:rPr>
      </w:pPr>
      <w:r>
        <w:rPr>
          <w:rFonts w:hint="eastAsia" w:ascii="仿宋_GB2312" w:hAnsi="仿宋" w:eastAsia="仿宋_GB2312" w:cs="仿宋"/>
          <w:sz w:val="28"/>
          <w:szCs w:val="28"/>
          <w:highlight w:val="none"/>
        </w:rPr>
        <w:t>3.甲方有权对乙方进港作业人员、设备</w:t>
      </w:r>
      <w:r>
        <w:rPr>
          <w:rFonts w:hint="eastAsia" w:ascii="仿宋_GB2312" w:hAnsi="宋体" w:eastAsia="仿宋_GB2312"/>
          <w:sz w:val="28"/>
          <w:szCs w:val="28"/>
          <w:highlight w:val="none"/>
        </w:rPr>
        <w:t>进行安全检查和评估，并将查实情况及处理意见及时反馈给乙方，但此项检查和评估不视为甲方对乙方场所、人员及设备安全性的确认和保证。</w:t>
      </w:r>
    </w:p>
    <w:p w14:paraId="33EB4492">
      <w:pPr>
        <w:snapToGrid w:val="0"/>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4.</w:t>
      </w:r>
      <w:r>
        <w:rPr>
          <w:rFonts w:hint="eastAsia" w:ascii="仿宋_GB2312" w:hAnsi="宋体" w:eastAsia="仿宋_GB2312"/>
          <w:sz w:val="28"/>
          <w:szCs w:val="28"/>
          <w:highlight w:val="none"/>
        </w:rPr>
        <w:t>乙方在投标文件中承诺与实际情况不符时，甲方有权要求乙方立即依约纠正。</w:t>
      </w:r>
    </w:p>
    <w:p w14:paraId="1DEBE885">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甲方有权根据甲方《温州港集团有限公司状元岙港务分公司安全履约保证金管理办法》等管理规定，有权对乙方的作业进行监督、检查，有权对其违章、隐患及事故按照相关规定进行考核；乙方存在严重违章或拒不整改，甲方可启动清退程序。</w:t>
      </w:r>
    </w:p>
    <w:p w14:paraId="7C8FDEFC">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6.甲方对其本合同项下的权利与责任的行使情况，不能成为甲方承担不利后果的理由，乙方不得据此要求甲方承担责任或要求据此减轻或免除乙方责任。</w:t>
      </w:r>
    </w:p>
    <w:p w14:paraId="69E0A44F">
      <w:pPr>
        <w:spacing w:line="520" w:lineRule="exact"/>
        <w:ind w:firstLine="560"/>
        <w:rPr>
          <w:rFonts w:hint="eastAsia" w:ascii="仿宋_GB2312" w:hAnsi="仿宋" w:eastAsia="仿宋_GB2312" w:cs="仿宋"/>
          <w:sz w:val="28"/>
          <w:szCs w:val="28"/>
          <w:highlight w:val="none"/>
        </w:rPr>
      </w:pPr>
      <w:r>
        <w:rPr>
          <w:rFonts w:hint="eastAsia" w:ascii="仿宋_GB2312" w:hAnsi="宋体" w:eastAsia="仿宋_GB2312"/>
          <w:sz w:val="28"/>
          <w:szCs w:val="28"/>
          <w:highlight w:val="none"/>
        </w:rPr>
        <w:t xml:space="preserve">第七条  </w:t>
      </w:r>
      <w:r>
        <w:rPr>
          <w:rFonts w:hint="eastAsia" w:ascii="仿宋_GB2312" w:hAnsi="仿宋" w:eastAsia="仿宋_GB2312" w:cs="仿宋"/>
          <w:sz w:val="28"/>
          <w:szCs w:val="28"/>
          <w:highlight w:val="none"/>
        </w:rPr>
        <w:t>乙方安全管理职责</w:t>
      </w:r>
    </w:p>
    <w:p w14:paraId="36D4909F">
      <w:pPr>
        <w:spacing w:line="520" w:lineRule="exact"/>
        <w:ind w:firstLine="560"/>
        <w:rPr>
          <w:rFonts w:hint="eastAsia" w:ascii="仿宋_GB2312" w:hAnsi="仿宋" w:eastAsia="仿宋_GB2312" w:cs="仿宋"/>
          <w:bCs/>
          <w:sz w:val="28"/>
          <w:szCs w:val="28"/>
          <w:highlight w:val="none"/>
        </w:rPr>
      </w:pPr>
      <w:r>
        <w:rPr>
          <w:rFonts w:hint="eastAsia" w:ascii="仿宋_GB2312" w:hAnsi="仿宋" w:eastAsia="仿宋_GB2312" w:cs="仿宋"/>
          <w:sz w:val="28"/>
          <w:szCs w:val="28"/>
          <w:highlight w:val="none"/>
        </w:rPr>
        <w:t>1.乙方是本协议（合同）安全生产管理的责任主体，</w:t>
      </w:r>
      <w:r>
        <w:rPr>
          <w:rFonts w:hint="eastAsia" w:ascii="仿宋_GB2312" w:hAnsi="仿宋" w:eastAsia="仿宋_GB2312" w:cs="仿宋"/>
          <w:bCs/>
          <w:sz w:val="28"/>
          <w:szCs w:val="28"/>
          <w:highlight w:val="none"/>
        </w:rPr>
        <w:t>必须具备安全生产法律法规规定的安全生产条件和相应资质，营业执照经营范围应包含项目所须的经营范围，确保满足本行业须具备的安全生产许可证，并在有效期内，无被吊销资质的不良记录。严格遵守《中华人民共和国安全生产法》《浙江省安全生产条例》等相关法律法规，遵照甲方的各项规章制度，对本单位的安全生产工作全面负责。</w:t>
      </w:r>
      <w:r>
        <w:rPr>
          <w:rFonts w:hint="eastAsia" w:ascii="仿宋_GB2312" w:hAnsi="仿宋" w:eastAsia="仿宋_GB2312" w:cs="仿宋"/>
          <w:sz w:val="28"/>
          <w:szCs w:val="28"/>
          <w:highlight w:val="none"/>
        </w:rPr>
        <w:t>乙方法定代表人（或实际负责人）是其从事港内作业外包（承包）服务作业安全管理的第一责任人，对本单位的治安、安全生产工作负全面责任。乙方必须服从甲方的监督、检查，对甲方提出的安全整改意见必须及时整改反馈。</w:t>
      </w:r>
    </w:p>
    <w:p w14:paraId="069DFAA5">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2.乙方负责提供符合甲方要求的人员及企业资质证明文件，根据国家相关法律法规设置安全生产管理机构或配备专（兼）职安全生产管理人员，配合甲方管理部门的安全管理，相应的资料应提交甲方确认备案，并对这些资料的真实性、有效性、合法性负责。</w:t>
      </w:r>
    </w:p>
    <w:p w14:paraId="2167D19C">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3.乙方应制定完善本单位安全生产管理制度，负责督促其从业人员严格按相关规定执行，制度需符合项目发包单位安全生产管理要求，并负责督促其从业人员严格按相关规定执行，相应的资料应提交甲方确认备案。</w:t>
      </w:r>
    </w:p>
    <w:p w14:paraId="068AB47D">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4.乙方在约定场所必须严格执行国家有关法律、法规和港区有关规定。对所属人员进行安全教育、培训，保证从业人员具备必要的安全生产知识和技能，熟悉有关安全生产管理制度、安全技术操作规程及本岗位安全风险，建立教育培训档案。并督促其严格遵守甲方安全生产、港口设施保安等方面的各项制度、规定。未经安全教育培训或培训不合格的从业人员，不得上岗作业。</w:t>
      </w:r>
    </w:p>
    <w:p w14:paraId="26A9D59B">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乙方车辆和人员（含乙方相关的人员）进入状元岙港区，必须办理相关通行手续，不得伪造通行手续。必须将人员名单、身份证复印件等资料报甲方备案，经审核通过的，甲方将给予办理相关通行资质。乙方对申请进出港区的人员严格审核把关，确保人员和甲方港口设施的安全。乙方车辆、人员进入港区必须服从现场管理人员指挥，主动接受安全检查，不得携带未经甲方同意的港区物资出港，严禁带无关人员进入甲方区域。</w:t>
      </w:r>
    </w:p>
    <w:p w14:paraId="484CD2A6">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6.乙方从业人员根据岗位需要依法取得行业认可的资格证书，原则上不应允许超过法定退休年龄的人员进场从事重体力劳动作业。</w:t>
      </w:r>
    </w:p>
    <w:p w14:paraId="675D7E05">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7.乙方设备数量、型号匹配外包业务需求，设备资质及检测情况应符合行业标准，设备维护计划可行。</w:t>
      </w:r>
    </w:p>
    <w:p w14:paraId="017FE9AC">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8.乙方必须按规定为从业人员配备符合国家标准或行业标准的劳动防护用品，并监督、教育从业人员按照使用规则正确穿戴、使用。</w:t>
      </w:r>
    </w:p>
    <w:p w14:paraId="52A4718B">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 xml:space="preserve">9.对承包项目的主要风险进行辨识及评估，并制定管控措施，建立风险分级管控清单。辨识及评估结果要及时告知相关从业人员，使其熟悉工作岗位和作业环境中存在的安全风险，掌握、落实应采取的控制措施，确保安全风险得到有效控制。 </w:t>
      </w:r>
    </w:p>
    <w:p w14:paraId="36E4424D">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10.经常性进行安全生产隐患自查自纠，配合开展各类安全检查，对发现的问题按期完成整改，检查及隐患处理情况应当如实记录备查。</w:t>
      </w:r>
    </w:p>
    <w:p w14:paraId="43A9CCD3">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11.乙方应以书面和电子文档形式向甲方有关部门提供作业资质、作业内容、作业设备、作业人员持证情况等资料，并对所提供材料的真实性负责。</w:t>
      </w:r>
    </w:p>
    <w:p w14:paraId="0E90FA5F">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12.乙方人员对所处的作业环境、操作设施设备、工器具等必须认真检查，发现隐患，立即停止作业，有权向甲方提出合理的安全生产建议，有权拒绝甲方的违章指挥，并不得强令冒险作业。并由有关单位落实整改后方准作业。一经作业，就表示乙方已经确认该作业场所、作业环境、设施设备和工器具等符合安全生产要求和处于安全状态。作业过程中因乙方原因或由于上述因素不良而导致的事故及造成第三方责任事故均由乙方承担事故责任，并赔偿其事故的一切经济损失。</w:t>
      </w:r>
    </w:p>
    <w:p w14:paraId="4D687231">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13.乙方人员自觉遵守登轮纪律，如需登轮或进入口岸限制区域，必须持有边检颁发的有效证件，如违反规定，甲方有权将乙方违规人员移交边防或公安机关并依法处理。</w:t>
      </w:r>
    </w:p>
    <w:p w14:paraId="4BC26CCC">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14.乙方有义务让其从业人员熟悉甲方的安全事故应急预案，提高其从业人员对突发事件和复杂情况的应变与处置能力；同时确保自身应急预案与甲方应急预案相衔接。</w:t>
      </w:r>
    </w:p>
    <w:p w14:paraId="031134F8">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15.乙方须依法确保安全资金投入以满足安全生产需要，依法为从业人员缴纳工伤保险，视情购买相关商业保险。</w:t>
      </w:r>
    </w:p>
    <w:p w14:paraId="5B53291E">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16.乙方不得擅自在所租场地或港区内搭建设施，不得擅自将与业务无关设施设备带入港区开展经营活动，在港区内使用新设备设施必须经甲方同意。</w:t>
      </w:r>
    </w:p>
    <w:p w14:paraId="2ADF262B">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17.乙方从业人员不得擅自动用或挪用作业场所内、外的消防设施（设备）、消防器材，损坏需按价赔偿；乙方人员除指定地点外，不得在室外、作业区等处吸烟，不得私自动用各类明火，不得随意乱拉电线、接线盒等。</w:t>
      </w:r>
    </w:p>
    <w:p w14:paraId="40030BC4">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18.乙方应坚持开展扫除“黄、赌、毒”工作，从业人员不参与“黄、赌、毒”活动，不发生可预防性重大治安事件。</w:t>
      </w:r>
    </w:p>
    <w:p w14:paraId="78B879F3">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19.如遇大风、大雾天、雷暴雨等恶劣气候影响作业安全时，应立即停止作业，并及时报甲方。</w:t>
      </w:r>
    </w:p>
    <w:p w14:paraId="6A14634D">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20.乙方在本协议以及主合同履行过程中发生的一切安全事故，应当立即向甲方汇报，不得瞒报、谎报、迟报，同时，乙方应及时采取一切措施防止损失、损害的扩大，并积极配合开展事故调查。</w:t>
      </w:r>
    </w:p>
    <w:p w14:paraId="6212D57C">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21.乙方在本协议以及主合同履行过程中,无论是否在甲方总体管辖的范围内，乙方均是该现场安全事故的第一责任人。</w:t>
      </w:r>
    </w:p>
    <w:p w14:paraId="27F5B0AD">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第八条 安全责任考核</w:t>
      </w:r>
    </w:p>
    <w:p w14:paraId="73DF2C6E">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1.乙方在本协议以及主合同履行过程中未按照甲方要求进行作业的或乙方作业人员发生其他违规作业现象的，应按照甲方的相关规定进行考核。</w:t>
      </w:r>
    </w:p>
    <w:p w14:paraId="045AED6E">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2.乙方在本协议以及主合同履行过程中发生事故，由乙方按照《生产安全事故报告和调查处理条例》向事故发生所在安全生产监督管理职责的有关部门报告，同时应立即告知甲方。应按照事故“四不放过”原则跟进，并参照甲方的事故报告调查处理相关规定进行处理。由乙方原因造成的安全生产责任事故的，由乙方承担一切责任。</w:t>
      </w:r>
    </w:p>
    <w:p w14:paraId="06224BF5">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3.因双方责任发生的生产安全事故，根据事故责任划分（以交警或当地政府事故处理责任部门出具的事故责任判定书为准），由双方承担相应事故责任及经济赔偿。</w:t>
      </w:r>
    </w:p>
    <w:p w14:paraId="7C10F605">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4.由于甲方或自然原因引起的人员伤亡、环境事故以及财产损失，后续相关费用由甲乙双方协商解决，防止事态扩大。如因乙方及乙方人员的原因造成甲方财产损失、人员伤害的，乙方应承担由此引起的一切损失（损失包括但不限于赔付损失、垫付损失、诉讼费、律师费、保全费、担保费、鉴定费、公证费等，该损失定义适用本协议）。</w:t>
      </w:r>
    </w:p>
    <w:p w14:paraId="7203B156">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5.乙方作业人员和管理人员出现以下情形之一的，甲方有权立即启动清退程序：</w:t>
      </w:r>
    </w:p>
    <w:p w14:paraId="2B674109">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5.1本协议以及主合同期内，作业人员因违章指挥、违规作业或违反劳动纪律等行为，导致发生重伤及以上责任事故的。</w:t>
      </w:r>
    </w:p>
    <w:p w14:paraId="0D45251D">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5.2违章冒险作业情节严重，存在较大亡人风险，且现场拒不停止作业的。</w:t>
      </w:r>
    </w:p>
    <w:p w14:paraId="2CEF5888">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5.3本协议以及主合同期内，作业人员吸毒或携带违禁物品进入作业现场，经现场抽查或举报查实的。</w:t>
      </w:r>
    </w:p>
    <w:p w14:paraId="06096DAF">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5.4作业人员持用虚假证件、冒名顶替、伪造履历入职，或隐瞒重大职业健康禁忌，经查实的。</w:t>
      </w:r>
    </w:p>
    <w:p w14:paraId="3D7C05AE">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5.5本协议以及主合同期内，作业人员接连发生习惯性违章行为，屡教不改的。</w:t>
      </w:r>
    </w:p>
    <w:p w14:paraId="52B7C2AC">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5.6本协议以及主合同期内，作业人员因故意或过失，导致甲方遭受50万元及以上直接经济损失或造成负面舆情影响的。</w:t>
      </w:r>
    </w:p>
    <w:p w14:paraId="6BC316F9">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5.7本协议以及主合同期内，专（兼）安全生产管理人员未按规定履行安全生产管理职责，存在未开展现场检查并形成检查记录、未开展安全教育并形成教育记录等履职不到位情形且不配合整改的。</w:t>
      </w:r>
    </w:p>
    <w:p w14:paraId="6C63842E">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5.8本协议以及主合同期内，管理人员未按公司合理要求落实整改或拒不整改的。</w:t>
      </w:r>
    </w:p>
    <w:p w14:paraId="2E8373E6">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5.9发生其他法定禁止行为的。</w:t>
      </w:r>
    </w:p>
    <w:p w14:paraId="67FCD4A5">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6.乙方出现以下情形之一的，甲方有权立即启动清退程序：</w:t>
      </w:r>
    </w:p>
    <w:p w14:paraId="0D3A4A02">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6.1本协议以及主合同期内，累计造成 2 名及以上人员重伤责任事故的。</w:t>
      </w:r>
    </w:p>
    <w:p w14:paraId="77DABA07">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6.2本协议以及主合同期内，造成 1 名及以上人员死亡责任事故的。</w:t>
      </w:r>
    </w:p>
    <w:p w14:paraId="4E433FCE">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6.3本协议以及主合同期内，累计被查处 5 名及以上人员经常性严重违章行为的。</w:t>
      </w:r>
    </w:p>
    <w:p w14:paraId="60DB9898">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6.4本协议以及主合同期内造成事故，导致甲方遭受100万元及以上直接经济损失或造成负面舆情影响的。</w:t>
      </w:r>
    </w:p>
    <w:p w14:paraId="5DD58901">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6.5拒绝接受甲方安全监管的。</w:t>
      </w:r>
    </w:p>
    <w:p w14:paraId="216238AF">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6.6提供虚假资质材料、业绩证明，骗取准入资格或合作机会的。</w:t>
      </w:r>
    </w:p>
    <w:p w14:paraId="7D6A2E4F">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6.7未按本协议以及主合同要求缴纳相关履约保证金，或保证金被扣减后未在规定时限内补足的。</w:t>
      </w:r>
    </w:p>
    <w:p w14:paraId="34C85255">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6.8违反外包合同及安全协议约定，擅自转包、分包外包业务的。</w:t>
      </w:r>
    </w:p>
    <w:p w14:paraId="64E963A4">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6.9存在严重违法违规行为（如伪造设备检测报告），被行业主管部门列入失信名单的。</w:t>
      </w:r>
    </w:p>
    <w:p w14:paraId="4B27E3E2">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6.10无正当理由，隐患整改不及时或拒不整改的。</w:t>
      </w:r>
    </w:p>
    <w:p w14:paraId="5F46D7CD">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6.11发生其他法定禁止行为的。</w:t>
      </w:r>
    </w:p>
    <w:p w14:paraId="7CB28E7C">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7.黑名单管理</w:t>
      </w:r>
    </w:p>
    <w:p w14:paraId="47DC3863">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7.1被清退的乙方员工，自清退之日起 5 年内不得参与甲方任何业务外包工作。</w:t>
      </w:r>
    </w:p>
    <w:p w14:paraId="382A3C81">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7.2被清退的乙方及其主要负责人以及实际控制人、安全负责人、安全管理人员，以及对生产安全责任事故负有责任的人员一并纳入黑名单，自清退之日起 2年内不得参与甲方任何外包业务投标或合作。</w:t>
      </w:r>
    </w:p>
    <w:p w14:paraId="6D436952">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8.乙方对甲方提出的安全整改意见不及时整改的，每逾期一天，乙方按100元至500元/天承担违约责任。</w:t>
      </w:r>
    </w:p>
    <w:p w14:paraId="5E7A9628">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9.安全、质量存在严重问题，现场管理混乱，安全设施不齐备等，被甲方集团或上级管理部门停工整顿的，扣除安全履约保证金全额的10%/次。安全履约保证金被扣收发生后，乙方应在15个日历天内补足，逾期补足的，按安全履约保证金的每日万分之五支付违约金。</w:t>
      </w:r>
    </w:p>
    <w:p w14:paraId="4A3B4241">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10.乙方人员有违反本协议约定的，甲方有权要求乙方承担所有损失，甲方有权根据实际情况决定是否解除合同。</w:t>
      </w:r>
    </w:p>
    <w:p w14:paraId="171EB1D4">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第九条 其他</w:t>
      </w:r>
    </w:p>
    <w:p w14:paraId="0371DB3E">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1.对于因本协议产生的或与本协议相关的任何争议，协议当事方应当友好协商解决，也可以在第三方主持下调解解决，也可以将该争议提交甲方所在地法院通过诉讼解决，本约定如与法律规定的专门管辖或专属管辖相冲突的，应服从法律的规定。</w:t>
      </w:r>
    </w:p>
    <w:p w14:paraId="74D8D2CA">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2.对于协议中未受争议问题影响的其他条款，在争议解决过程中，双方仍应按本协议约定履行。</w:t>
      </w:r>
    </w:p>
    <w:p w14:paraId="5E313E09">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3.本协议自甲方、乙方签署之日起生效，协议份数与业务协议一致，协议期限与业务协议一致。如果由法定代表人签署的，应提供加盖单位印章的法定代表人身份证明，由法定代表人授权的人签署的，应提供法定代表人签署并加盖单位印章的授权委托书并同时提供法定代表人身份证明，法定代表人应与单位营业执照上法定代表人一致。</w:t>
      </w:r>
    </w:p>
    <w:p w14:paraId="0EBAAEE7">
      <w:pPr>
        <w:spacing w:line="520" w:lineRule="exact"/>
        <w:ind w:firstLine="560"/>
        <w:rPr>
          <w:rFonts w:hint="eastAsia" w:ascii="仿宋_GB2312" w:hAnsi="仿宋" w:eastAsia="仿宋_GB2312" w:cs="仿宋"/>
          <w:sz w:val="28"/>
          <w:szCs w:val="28"/>
          <w:highlight w:val="none"/>
        </w:rPr>
      </w:pPr>
    </w:p>
    <w:p w14:paraId="7FC8F761">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甲方：（盖章）</w:t>
      </w:r>
    </w:p>
    <w:p w14:paraId="0F486A86">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 xml:space="preserve">代表（签字）：           </w:t>
      </w:r>
    </w:p>
    <w:p w14:paraId="5DBF22CE">
      <w:pPr>
        <w:spacing w:line="520" w:lineRule="exact"/>
        <w:ind w:firstLine="560"/>
        <w:rPr>
          <w:rFonts w:hint="eastAsia" w:ascii="仿宋_GB2312" w:hAnsi="仿宋" w:eastAsia="仿宋_GB2312" w:cs="仿宋"/>
          <w:sz w:val="28"/>
          <w:szCs w:val="28"/>
          <w:highlight w:val="none"/>
        </w:rPr>
      </w:pPr>
    </w:p>
    <w:p w14:paraId="078843DC">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 xml:space="preserve">               </w:t>
      </w:r>
    </w:p>
    <w:p w14:paraId="58EE047D">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 xml:space="preserve">            </w:t>
      </w:r>
    </w:p>
    <w:p w14:paraId="36AAD33E">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乙方：（盖章）</w:t>
      </w:r>
    </w:p>
    <w:p w14:paraId="368D9F5B">
      <w:pPr>
        <w:spacing w:line="520" w:lineRule="exact"/>
        <w:ind w:firstLine="560"/>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代表（签字）：</w:t>
      </w:r>
    </w:p>
    <w:p w14:paraId="06EAEEE3">
      <w:pPr>
        <w:spacing w:line="520" w:lineRule="exact"/>
        <w:ind w:firstLine="0" w:firstLineChars="0"/>
        <w:rPr>
          <w:rFonts w:hint="eastAsia" w:ascii="仿宋_GB2312" w:hAnsi="仿宋" w:eastAsia="仿宋_GB2312" w:cs="仿宋"/>
          <w:sz w:val="28"/>
          <w:szCs w:val="28"/>
          <w:highlight w:val="none"/>
        </w:rPr>
      </w:pPr>
    </w:p>
    <w:p w14:paraId="2209C65F">
      <w:pPr>
        <w:widowControl/>
        <w:spacing w:line="520" w:lineRule="exact"/>
        <w:ind w:firstLine="560"/>
        <w:jc w:val="left"/>
        <w:rPr>
          <w:rFonts w:hint="eastAsia" w:ascii="仿宋_GB2312" w:hAnsi="仿宋" w:eastAsia="仿宋_GB2312" w:cs="仿宋"/>
          <w:sz w:val="28"/>
          <w:szCs w:val="28"/>
          <w:highlight w:val="none"/>
        </w:rPr>
      </w:pPr>
      <w:r>
        <w:rPr>
          <w:rFonts w:hint="eastAsia" w:ascii="仿宋_GB2312" w:hAnsi="仿宋" w:eastAsia="仿宋_GB2312" w:cs="仿宋"/>
          <w:sz w:val="28"/>
          <w:szCs w:val="28"/>
          <w:highlight w:val="none"/>
        </w:rPr>
        <w:t xml:space="preserve">签订时间：    年   月   日     </w:t>
      </w:r>
    </w:p>
    <w:p w14:paraId="3C4D53BF">
      <w:pPr>
        <w:widowControl/>
        <w:spacing w:line="520" w:lineRule="exact"/>
        <w:ind w:firstLine="0" w:firstLineChars="0"/>
        <w:jc w:val="left"/>
        <w:rPr>
          <w:rFonts w:hint="eastAsia" w:ascii="仿宋_GB2312" w:hAnsi="仿宋" w:eastAsia="仿宋_GB2312" w:cs="仿宋"/>
          <w:sz w:val="28"/>
          <w:szCs w:val="28"/>
          <w:highlight w:val="none"/>
        </w:rPr>
      </w:pPr>
    </w:p>
    <w:p w14:paraId="2C0964C9">
      <w:pPr>
        <w:widowControl/>
        <w:spacing w:line="520" w:lineRule="exact"/>
        <w:ind w:firstLine="0" w:firstLineChars="0"/>
        <w:jc w:val="left"/>
        <w:rPr>
          <w:rFonts w:hint="eastAsia" w:ascii="仿宋_GB2312" w:hAnsi="仿宋" w:eastAsia="仿宋_GB2312" w:cs="仿宋"/>
          <w:sz w:val="28"/>
          <w:szCs w:val="28"/>
          <w:highlight w:val="none"/>
        </w:rPr>
      </w:pPr>
    </w:p>
    <w:p w14:paraId="7BC0DC96">
      <w:pPr>
        <w:widowControl/>
        <w:spacing w:line="520" w:lineRule="exact"/>
        <w:ind w:firstLine="0" w:firstLineChars="0"/>
        <w:jc w:val="left"/>
        <w:rPr>
          <w:rFonts w:hint="eastAsia" w:ascii="仿宋_GB2312" w:hAnsi="仿宋" w:eastAsia="仿宋_GB2312" w:cs="仿宋"/>
          <w:sz w:val="28"/>
          <w:szCs w:val="28"/>
          <w:highlight w:val="none"/>
        </w:rPr>
      </w:pPr>
    </w:p>
    <w:p w14:paraId="3AC999E8">
      <w:pPr>
        <w:widowControl/>
        <w:spacing w:line="520" w:lineRule="exact"/>
        <w:ind w:firstLine="0" w:firstLineChars="0"/>
        <w:jc w:val="left"/>
        <w:rPr>
          <w:rFonts w:hint="eastAsia" w:ascii="仿宋_GB2312" w:hAnsi="仿宋" w:eastAsia="仿宋_GB2312" w:cs="仿宋"/>
          <w:sz w:val="28"/>
          <w:szCs w:val="28"/>
          <w:highlight w:val="none"/>
        </w:rPr>
      </w:pPr>
    </w:p>
    <w:p w14:paraId="3BEC7D83">
      <w:pPr>
        <w:widowControl/>
        <w:spacing w:line="520" w:lineRule="exact"/>
        <w:ind w:firstLine="0" w:firstLineChars="0"/>
        <w:jc w:val="left"/>
        <w:rPr>
          <w:rFonts w:hint="eastAsia" w:ascii="仿宋_GB2312" w:hAnsi="仿宋" w:eastAsia="仿宋_GB2312" w:cs="仿宋"/>
          <w:sz w:val="28"/>
          <w:szCs w:val="28"/>
          <w:highlight w:val="none"/>
        </w:rPr>
      </w:pPr>
    </w:p>
    <w:p w14:paraId="22B4256E">
      <w:pPr>
        <w:widowControl/>
        <w:spacing w:line="240" w:lineRule="auto"/>
        <w:ind w:firstLine="0" w:firstLineChars="0"/>
        <w:jc w:val="left"/>
        <w:rPr>
          <w:rFonts w:ascii="宋体" w:hAnsi="宋体" w:cs="宋体"/>
          <w:color w:val="000000"/>
          <w:szCs w:val="21"/>
          <w:highlight w:val="none"/>
        </w:rPr>
      </w:pPr>
      <w:r>
        <w:rPr>
          <w:rFonts w:ascii="宋体" w:hAnsi="宋体" w:cs="宋体"/>
          <w:szCs w:val="21"/>
          <w:highlight w:val="none"/>
        </w:rPr>
        <w:br w:type="page"/>
      </w:r>
      <w:r>
        <w:rPr>
          <w:rFonts w:ascii="宋体" w:hAnsi="宋体" w:cs="宋体"/>
          <w:szCs w:val="21"/>
          <w:highlight w:val="none"/>
        </w:rPr>
        <w:t>附件2：</w:t>
      </w:r>
    </w:p>
    <w:p w14:paraId="6AF1495D">
      <w:pPr>
        <w:spacing w:line="220" w:lineRule="atLeast"/>
        <w:ind w:firstLine="880"/>
        <w:jc w:val="center"/>
        <w:rPr>
          <w:rFonts w:ascii="宋体" w:hAnsi="宋体"/>
          <w:sz w:val="44"/>
          <w:szCs w:val="44"/>
          <w:highlight w:val="none"/>
        </w:rPr>
      </w:pPr>
      <w:r>
        <w:rPr>
          <w:rFonts w:hint="eastAsia" w:ascii="宋体" w:hAnsi="宋体"/>
          <w:sz w:val="44"/>
          <w:szCs w:val="44"/>
          <w:highlight w:val="none"/>
        </w:rPr>
        <w:t>环保卫生管理协议书</w:t>
      </w:r>
    </w:p>
    <w:p w14:paraId="24FA2C3E">
      <w:pPr>
        <w:spacing w:line="560" w:lineRule="exact"/>
        <w:ind w:firstLine="560"/>
        <w:rPr>
          <w:rFonts w:hint="eastAsia" w:ascii="宋体" w:hAnsi="宋体"/>
          <w:sz w:val="28"/>
          <w:szCs w:val="28"/>
          <w:highlight w:val="none"/>
        </w:rPr>
      </w:pPr>
      <w:r>
        <w:rPr>
          <w:rFonts w:hint="eastAsia" w:ascii="宋体" w:hAnsi="宋体"/>
          <w:sz w:val="28"/>
          <w:szCs w:val="28"/>
          <w:highlight w:val="none"/>
        </w:rPr>
        <w:t>甲方：温州港集团有限公司状元岙港务分公司</w:t>
      </w:r>
    </w:p>
    <w:p w14:paraId="35891F4C">
      <w:pPr>
        <w:spacing w:line="560" w:lineRule="exact"/>
        <w:ind w:firstLine="560"/>
        <w:rPr>
          <w:rFonts w:hint="eastAsia" w:ascii="宋体" w:hAnsi="宋体"/>
          <w:sz w:val="28"/>
          <w:szCs w:val="28"/>
          <w:highlight w:val="none"/>
        </w:rPr>
      </w:pPr>
      <w:r>
        <w:rPr>
          <w:rFonts w:hint="eastAsia" w:ascii="宋体" w:hAnsi="宋体"/>
          <w:sz w:val="28"/>
          <w:szCs w:val="28"/>
          <w:highlight w:val="none"/>
        </w:rPr>
        <w:t>住所：</w:t>
      </w:r>
      <w:r>
        <w:rPr>
          <w:rFonts w:hint="eastAsia" w:ascii="宋体" w:hAnsi="宋体"/>
          <w:color w:val="000000"/>
          <w:sz w:val="28"/>
          <w:szCs w:val="28"/>
          <w:highlight w:val="none"/>
        </w:rPr>
        <w:t>浙江省温州市洞头区元觉街道连港路1号</w:t>
      </w:r>
    </w:p>
    <w:p w14:paraId="0DDDE25A">
      <w:pPr>
        <w:spacing w:line="560" w:lineRule="exact"/>
        <w:ind w:firstLine="560"/>
        <w:rPr>
          <w:rFonts w:hint="eastAsia" w:ascii="宋体" w:hAnsi="宋体"/>
          <w:sz w:val="28"/>
          <w:szCs w:val="28"/>
          <w:highlight w:val="none"/>
        </w:rPr>
      </w:pPr>
      <w:r>
        <w:rPr>
          <w:rFonts w:hint="eastAsia" w:ascii="宋体" w:hAnsi="宋体"/>
          <w:sz w:val="28"/>
          <w:szCs w:val="28"/>
          <w:highlight w:val="none"/>
        </w:rPr>
        <w:t>联系人：郭立特</w:t>
      </w:r>
    </w:p>
    <w:p w14:paraId="6D222D27">
      <w:pPr>
        <w:spacing w:line="560" w:lineRule="exact"/>
        <w:ind w:firstLine="560"/>
        <w:rPr>
          <w:rFonts w:hint="eastAsia" w:ascii="宋体" w:hAnsi="宋体"/>
          <w:sz w:val="28"/>
          <w:szCs w:val="28"/>
          <w:highlight w:val="none"/>
        </w:rPr>
      </w:pPr>
      <w:r>
        <w:rPr>
          <w:rFonts w:hint="eastAsia" w:ascii="宋体" w:hAnsi="宋体"/>
          <w:sz w:val="28"/>
          <w:szCs w:val="28"/>
          <w:highlight w:val="none"/>
        </w:rPr>
        <w:t>乙方：</w:t>
      </w:r>
    </w:p>
    <w:p w14:paraId="79F1FAF2">
      <w:pPr>
        <w:spacing w:line="560" w:lineRule="exact"/>
        <w:ind w:firstLine="560"/>
        <w:rPr>
          <w:rFonts w:hint="eastAsia" w:ascii="宋体" w:hAnsi="宋体"/>
          <w:sz w:val="28"/>
          <w:szCs w:val="28"/>
          <w:highlight w:val="none"/>
        </w:rPr>
      </w:pPr>
      <w:r>
        <w:rPr>
          <w:rFonts w:hint="eastAsia" w:ascii="宋体" w:hAnsi="宋体"/>
          <w:sz w:val="28"/>
          <w:szCs w:val="28"/>
          <w:highlight w:val="none"/>
        </w:rPr>
        <w:t>住所：</w:t>
      </w:r>
    </w:p>
    <w:p w14:paraId="7183874F">
      <w:pPr>
        <w:spacing w:line="560" w:lineRule="exact"/>
        <w:ind w:firstLine="560"/>
        <w:rPr>
          <w:rFonts w:ascii="宋体" w:hAnsi="宋体"/>
          <w:sz w:val="28"/>
          <w:szCs w:val="28"/>
          <w:highlight w:val="none"/>
        </w:rPr>
      </w:pPr>
      <w:r>
        <w:rPr>
          <w:rFonts w:hint="eastAsia" w:ascii="宋体" w:hAnsi="宋体"/>
          <w:sz w:val="28"/>
          <w:szCs w:val="28"/>
          <w:highlight w:val="none"/>
        </w:rPr>
        <w:t xml:space="preserve">联系人：                             </w:t>
      </w:r>
    </w:p>
    <w:p w14:paraId="35B62197">
      <w:pPr>
        <w:spacing w:line="560" w:lineRule="exact"/>
        <w:ind w:firstLine="560"/>
        <w:rPr>
          <w:rFonts w:hint="eastAsia" w:ascii="宋体" w:hAnsi="宋体"/>
          <w:sz w:val="28"/>
          <w:szCs w:val="28"/>
          <w:highlight w:val="none"/>
        </w:rPr>
      </w:pPr>
    </w:p>
    <w:p w14:paraId="77CC98A9">
      <w:pPr>
        <w:spacing w:line="560" w:lineRule="exact"/>
        <w:ind w:firstLine="560"/>
        <w:rPr>
          <w:rFonts w:ascii="宋体" w:hAnsi="宋体"/>
          <w:sz w:val="28"/>
          <w:szCs w:val="28"/>
          <w:highlight w:val="none"/>
        </w:rPr>
      </w:pPr>
      <w:r>
        <w:rPr>
          <w:rFonts w:hint="eastAsia" w:ascii="宋体" w:hAnsi="宋体"/>
          <w:sz w:val="28"/>
          <w:szCs w:val="28"/>
          <w:highlight w:val="none"/>
        </w:rPr>
        <w:t>为保护环境，实现企业可持续发展的根本保证，降低资源的耗能，改善生态环境。根据国家《环境保护法》、《大气污染防治法》、《固体废物污染环境防治法》、《土壤污染防治法》、《水污染防治法》、《海洋环境保护法》等有关法律法规，服从行业管理，接受有关单位监督检查，经甲乙双方平等协商一致，签订本协议，望双方共同遵守。</w:t>
      </w:r>
    </w:p>
    <w:p w14:paraId="77C95168">
      <w:pPr>
        <w:spacing w:line="560" w:lineRule="exact"/>
        <w:ind w:firstLine="560"/>
        <w:rPr>
          <w:rFonts w:ascii="宋体" w:hAnsi="宋体"/>
          <w:sz w:val="28"/>
          <w:szCs w:val="28"/>
          <w:highlight w:val="none"/>
        </w:rPr>
      </w:pPr>
      <w:r>
        <w:rPr>
          <w:rFonts w:hint="eastAsia" w:ascii="宋体" w:hAnsi="宋体"/>
          <w:sz w:val="28"/>
          <w:szCs w:val="28"/>
          <w:highlight w:val="none"/>
        </w:rPr>
        <w:t>一、甲方责任和权利</w:t>
      </w:r>
    </w:p>
    <w:p w14:paraId="0B6A11CD">
      <w:pPr>
        <w:spacing w:line="560" w:lineRule="exact"/>
        <w:ind w:firstLine="560"/>
        <w:rPr>
          <w:rFonts w:ascii="宋体" w:hAnsi="宋体"/>
          <w:sz w:val="28"/>
          <w:szCs w:val="28"/>
          <w:highlight w:val="none"/>
        </w:rPr>
      </w:pPr>
      <w:r>
        <w:rPr>
          <w:rFonts w:hint="eastAsia" w:ascii="宋体" w:hAnsi="宋体"/>
          <w:sz w:val="28"/>
          <w:szCs w:val="28"/>
          <w:highlight w:val="none"/>
        </w:rPr>
        <w:t>1.甲方应按照国家有关环境保护政策、法律、法规为乙方人员提供合理的生产作业环境，甲方应对乙方提出的改善生产环境、消除不安全因素的合理化建议予以采纳，并进行整改。</w:t>
      </w:r>
    </w:p>
    <w:p w14:paraId="45C15F6E">
      <w:pPr>
        <w:spacing w:line="560" w:lineRule="exact"/>
        <w:ind w:firstLine="560"/>
        <w:rPr>
          <w:rFonts w:ascii="宋体" w:hAnsi="宋体"/>
          <w:sz w:val="28"/>
          <w:szCs w:val="28"/>
          <w:highlight w:val="none"/>
        </w:rPr>
      </w:pPr>
      <w:r>
        <w:rPr>
          <w:rFonts w:hint="eastAsia" w:ascii="宋体" w:hAnsi="宋体"/>
          <w:sz w:val="28"/>
          <w:szCs w:val="28"/>
          <w:highlight w:val="none"/>
        </w:rPr>
        <w:t>2.甲方应根据承包作业工艺和环境的具体情况，有权要求乙方落实环境保护防范措施。</w:t>
      </w:r>
    </w:p>
    <w:p w14:paraId="7B1D23D5">
      <w:pPr>
        <w:spacing w:line="560" w:lineRule="exact"/>
        <w:ind w:firstLine="560"/>
        <w:rPr>
          <w:rFonts w:ascii="宋体" w:hAnsi="宋体"/>
          <w:sz w:val="28"/>
          <w:szCs w:val="28"/>
          <w:highlight w:val="none"/>
        </w:rPr>
      </w:pPr>
      <w:r>
        <w:rPr>
          <w:rFonts w:hint="eastAsia" w:ascii="宋体" w:hAnsi="宋体"/>
          <w:sz w:val="28"/>
          <w:szCs w:val="28"/>
          <w:highlight w:val="none"/>
        </w:rPr>
        <w:t>3.甲方要求乙方遵守甲方有关环境保护管理制度、规定、守则、规程, 并对乙方承包作业过程实施督查。</w:t>
      </w:r>
    </w:p>
    <w:p w14:paraId="3053EBC6">
      <w:pPr>
        <w:spacing w:line="560" w:lineRule="exact"/>
        <w:ind w:firstLine="560"/>
        <w:rPr>
          <w:rFonts w:hint="eastAsia" w:ascii="宋体" w:hAnsi="宋体"/>
          <w:sz w:val="28"/>
          <w:szCs w:val="28"/>
          <w:highlight w:val="none"/>
        </w:rPr>
      </w:pPr>
      <w:r>
        <w:rPr>
          <w:rFonts w:hint="eastAsia" w:ascii="宋体" w:hAnsi="宋体"/>
          <w:sz w:val="28"/>
          <w:szCs w:val="28"/>
          <w:highlight w:val="none"/>
        </w:rPr>
        <w:t>4.甲方按照港区环境保护管理的有关规定，实施对乙方在承包（租赁）作业过程中的违章、违规行为进行查处、纠正，并要求乙方对违规者进行处罚教育。对乙方在环境保护管理方面存在的问题提出整改意见和要求，对存在严重的环保问题有权责令乙方停止生产并限期整改。</w:t>
      </w:r>
    </w:p>
    <w:p w14:paraId="48684527">
      <w:pPr>
        <w:spacing w:line="560" w:lineRule="exact"/>
        <w:ind w:firstLine="560"/>
        <w:rPr>
          <w:rFonts w:ascii="宋体" w:hAnsi="宋体"/>
          <w:sz w:val="28"/>
          <w:szCs w:val="28"/>
          <w:highlight w:val="none"/>
        </w:rPr>
      </w:pPr>
      <w:r>
        <w:rPr>
          <w:rFonts w:hint="eastAsia" w:ascii="宋体" w:hAnsi="宋体"/>
          <w:sz w:val="28"/>
          <w:szCs w:val="28"/>
          <w:highlight w:val="none"/>
        </w:rPr>
        <w:t>5.甲方对其本合同项下的权利与责任的行使情况，不能成为甲方承担不利后果的理由，乙方不得据此要求甲方承担责任或要求据此减轻乙方责任。</w:t>
      </w:r>
    </w:p>
    <w:p w14:paraId="35324955">
      <w:pPr>
        <w:spacing w:line="560" w:lineRule="exact"/>
        <w:ind w:firstLine="560"/>
        <w:rPr>
          <w:rFonts w:ascii="宋体" w:hAnsi="宋体"/>
          <w:sz w:val="28"/>
          <w:szCs w:val="28"/>
          <w:highlight w:val="none"/>
        </w:rPr>
      </w:pPr>
      <w:r>
        <w:rPr>
          <w:rFonts w:hint="eastAsia" w:ascii="宋体" w:hAnsi="宋体"/>
          <w:sz w:val="28"/>
          <w:szCs w:val="28"/>
          <w:highlight w:val="none"/>
        </w:rPr>
        <w:t>二、乙方责任和权利</w:t>
      </w:r>
    </w:p>
    <w:p w14:paraId="64AF99C4">
      <w:pPr>
        <w:spacing w:line="560" w:lineRule="exact"/>
        <w:ind w:firstLine="560"/>
        <w:rPr>
          <w:rFonts w:ascii="宋体" w:hAnsi="宋体"/>
          <w:sz w:val="28"/>
          <w:szCs w:val="28"/>
          <w:highlight w:val="none"/>
        </w:rPr>
      </w:pPr>
      <w:r>
        <w:rPr>
          <w:rFonts w:hint="eastAsia" w:ascii="宋体" w:hAnsi="宋体"/>
          <w:sz w:val="28"/>
          <w:szCs w:val="28"/>
          <w:highlight w:val="none"/>
        </w:rPr>
        <w:t>1.乙方必须按照《中华人民共和国环境保护法》全面负责承包（租赁）范围内环境保护职责，对承包作业的工艺流程实施环保管理和督查。落实作业过程中的环境保护措施，做好相关环保工作。</w:t>
      </w:r>
    </w:p>
    <w:p w14:paraId="196CABDE">
      <w:pPr>
        <w:spacing w:line="560" w:lineRule="exact"/>
        <w:ind w:firstLine="560"/>
        <w:rPr>
          <w:rFonts w:ascii="宋体" w:hAnsi="宋体"/>
          <w:sz w:val="28"/>
          <w:szCs w:val="28"/>
          <w:highlight w:val="none"/>
        </w:rPr>
      </w:pPr>
      <w:r>
        <w:rPr>
          <w:rFonts w:hint="eastAsia" w:ascii="宋体" w:hAnsi="宋体"/>
          <w:sz w:val="28"/>
          <w:szCs w:val="28"/>
          <w:highlight w:val="none"/>
        </w:rPr>
        <w:t>2.乙方必须遵守国家有关环境保护法律法规和甲方有关规章制度，服从甲方现场管理人员管理。同时，乙方应根据国家规定和甲方要求建立并完善相关的环保管理制度及环保管理台账。</w:t>
      </w:r>
    </w:p>
    <w:p w14:paraId="37127150">
      <w:pPr>
        <w:spacing w:line="560" w:lineRule="exact"/>
        <w:ind w:firstLine="560"/>
        <w:rPr>
          <w:rFonts w:ascii="宋体" w:hAnsi="宋体"/>
          <w:sz w:val="28"/>
          <w:szCs w:val="28"/>
          <w:highlight w:val="none"/>
        </w:rPr>
      </w:pPr>
      <w:r>
        <w:rPr>
          <w:rFonts w:hint="eastAsia" w:ascii="宋体" w:hAnsi="宋体"/>
          <w:sz w:val="28"/>
          <w:szCs w:val="28"/>
          <w:highlight w:val="none"/>
        </w:rPr>
        <w:t>3. 乙方要组织开展环境保护的宣传教育工作，提高职工环保意识。并积极组织人员参加由甲方提供的各类环境保护的知识培训。</w:t>
      </w:r>
    </w:p>
    <w:p w14:paraId="02176137">
      <w:pPr>
        <w:spacing w:line="560" w:lineRule="exact"/>
        <w:ind w:firstLine="560"/>
        <w:rPr>
          <w:rFonts w:ascii="宋体" w:hAnsi="宋体"/>
          <w:sz w:val="28"/>
          <w:szCs w:val="28"/>
          <w:highlight w:val="none"/>
        </w:rPr>
      </w:pPr>
      <w:r>
        <w:rPr>
          <w:rFonts w:hint="eastAsia" w:ascii="宋体" w:hAnsi="宋体"/>
          <w:sz w:val="28"/>
          <w:szCs w:val="28"/>
          <w:highlight w:val="none"/>
        </w:rPr>
        <w:t>4.乙方在组织承包（租赁）作业过程中，严格落实环保管理规定，消除各项污染（包括但不限于粉尘、大气、噪声污染等），实行文明绿色环保作业。并服从甲方对其环保工作的统一协调、检查和督促。</w:t>
      </w:r>
    </w:p>
    <w:p w14:paraId="3154017F">
      <w:pPr>
        <w:spacing w:line="560" w:lineRule="exact"/>
        <w:ind w:firstLine="560"/>
        <w:rPr>
          <w:rFonts w:ascii="宋体" w:hAnsi="宋体"/>
          <w:sz w:val="28"/>
          <w:szCs w:val="28"/>
          <w:highlight w:val="none"/>
        </w:rPr>
      </w:pPr>
      <w:r>
        <w:rPr>
          <w:rFonts w:hint="eastAsia" w:ascii="宋体" w:hAnsi="宋体"/>
          <w:sz w:val="28"/>
          <w:szCs w:val="28"/>
          <w:highlight w:val="none"/>
        </w:rPr>
        <w:t>5.乙方要对承包作业现场的环境保护工作进行监管，并可对承包作业环境的环保隐患向甲方提出合理化建议。对监管单位签发的关于环境保护的隐患整改通知书，乙方应做到认真整改，及时向甲方及监管单位反馈整改情况。</w:t>
      </w:r>
    </w:p>
    <w:p w14:paraId="593D2300">
      <w:pPr>
        <w:spacing w:line="560" w:lineRule="exact"/>
        <w:ind w:firstLine="560"/>
        <w:rPr>
          <w:rFonts w:ascii="宋体" w:hAnsi="宋体"/>
          <w:sz w:val="28"/>
          <w:szCs w:val="28"/>
          <w:highlight w:val="none"/>
        </w:rPr>
      </w:pPr>
      <w:r>
        <w:rPr>
          <w:rFonts w:hint="eastAsia" w:ascii="宋体" w:hAnsi="宋体"/>
          <w:sz w:val="28"/>
          <w:szCs w:val="28"/>
          <w:highlight w:val="none"/>
        </w:rPr>
        <w:t>6.乙方需指定相关操作人员做好环保设备、设施的使用和常规检查，严禁无关人员擅自使用环保设施、设备。</w:t>
      </w:r>
    </w:p>
    <w:p w14:paraId="24953F88">
      <w:pPr>
        <w:spacing w:line="560" w:lineRule="exact"/>
        <w:ind w:firstLine="560"/>
        <w:rPr>
          <w:rFonts w:ascii="宋体" w:hAnsi="宋体"/>
          <w:sz w:val="28"/>
          <w:szCs w:val="28"/>
          <w:highlight w:val="none"/>
        </w:rPr>
      </w:pPr>
      <w:r>
        <w:rPr>
          <w:rFonts w:hint="eastAsia" w:ascii="宋体" w:hAnsi="宋体"/>
          <w:sz w:val="28"/>
          <w:szCs w:val="28"/>
          <w:highlight w:val="none"/>
        </w:rPr>
        <w:t>7.实行卫生包干区制度，组织责任区内环境卫生检查，做好检查记录，按照政府环保管理部门规定处理产生的“三废”，禁止向海洋、河道偷排、丢弃。</w:t>
      </w:r>
    </w:p>
    <w:p w14:paraId="110A08CD">
      <w:pPr>
        <w:spacing w:line="560" w:lineRule="exact"/>
        <w:ind w:firstLine="560"/>
        <w:rPr>
          <w:rFonts w:ascii="宋体" w:hAnsi="宋体"/>
          <w:sz w:val="28"/>
          <w:szCs w:val="28"/>
          <w:highlight w:val="none"/>
        </w:rPr>
      </w:pPr>
      <w:r>
        <w:rPr>
          <w:rFonts w:hint="eastAsia" w:ascii="宋体" w:hAnsi="宋体"/>
          <w:sz w:val="28"/>
          <w:szCs w:val="28"/>
          <w:highlight w:val="none"/>
        </w:rPr>
        <w:t>8.乙方应合理地使用日常资源（如水、电等），养成随手开关、人离开关（阀门）闭地的良好习惯，做到既节约能源、又确保安全。</w:t>
      </w:r>
    </w:p>
    <w:p w14:paraId="0DCF582A">
      <w:pPr>
        <w:spacing w:line="560" w:lineRule="exact"/>
        <w:ind w:firstLine="560"/>
        <w:rPr>
          <w:rFonts w:ascii="宋体" w:hAnsi="宋体"/>
          <w:sz w:val="28"/>
          <w:szCs w:val="28"/>
          <w:highlight w:val="none"/>
        </w:rPr>
      </w:pPr>
      <w:r>
        <w:rPr>
          <w:rFonts w:hint="eastAsia" w:ascii="宋体" w:hAnsi="宋体"/>
          <w:sz w:val="28"/>
          <w:szCs w:val="28"/>
          <w:highlight w:val="none"/>
        </w:rPr>
        <w:t>9.港区内甲方的环保设施（设备）、环保器材，未经甲方书面许可，任何人不得擅自动用或挪作他用，损坏按价赔偿。</w:t>
      </w:r>
    </w:p>
    <w:p w14:paraId="4A3F4CE6">
      <w:pPr>
        <w:spacing w:line="560" w:lineRule="exact"/>
        <w:ind w:firstLine="560"/>
        <w:rPr>
          <w:rFonts w:ascii="宋体" w:hAnsi="宋体"/>
          <w:sz w:val="28"/>
          <w:szCs w:val="28"/>
          <w:highlight w:val="none"/>
        </w:rPr>
      </w:pPr>
      <w:r>
        <w:rPr>
          <w:rFonts w:hint="eastAsia" w:ascii="宋体" w:hAnsi="宋体"/>
          <w:sz w:val="28"/>
          <w:szCs w:val="28"/>
          <w:highlight w:val="none"/>
        </w:rPr>
        <w:t>10.乙方有义务积极参与甲方的各种环保应急工作。</w:t>
      </w:r>
    </w:p>
    <w:p w14:paraId="49C18414">
      <w:pPr>
        <w:spacing w:line="560" w:lineRule="exact"/>
        <w:ind w:firstLine="560"/>
        <w:rPr>
          <w:rFonts w:ascii="宋体" w:hAnsi="宋体"/>
          <w:sz w:val="28"/>
          <w:szCs w:val="28"/>
          <w:highlight w:val="none"/>
        </w:rPr>
      </w:pPr>
      <w:r>
        <w:rPr>
          <w:rFonts w:hint="eastAsia" w:ascii="宋体" w:hAnsi="宋体"/>
          <w:sz w:val="28"/>
          <w:szCs w:val="28"/>
          <w:highlight w:val="none"/>
        </w:rPr>
        <w:t>三、事故处理</w:t>
      </w:r>
    </w:p>
    <w:p w14:paraId="6526226C">
      <w:pPr>
        <w:spacing w:line="560" w:lineRule="exact"/>
        <w:ind w:firstLine="560"/>
        <w:rPr>
          <w:rFonts w:ascii="宋体" w:hAnsi="宋体"/>
          <w:sz w:val="28"/>
          <w:szCs w:val="28"/>
          <w:highlight w:val="none"/>
        </w:rPr>
      </w:pPr>
      <w:r>
        <w:rPr>
          <w:rFonts w:hint="eastAsia" w:ascii="宋体" w:hAnsi="宋体"/>
          <w:sz w:val="28"/>
          <w:szCs w:val="28"/>
          <w:highlight w:val="none"/>
        </w:rPr>
        <w:t>1.</w:t>
      </w:r>
      <w:r>
        <w:rPr>
          <w:rFonts w:ascii="宋体" w:hAnsi="宋体"/>
          <w:sz w:val="28"/>
          <w:szCs w:val="28"/>
          <w:highlight w:val="none"/>
        </w:rPr>
        <w:t>因乙方未按甲方要求</w:t>
      </w:r>
      <w:r>
        <w:rPr>
          <w:rFonts w:hint="eastAsia" w:ascii="宋体" w:hAnsi="宋体"/>
          <w:sz w:val="28"/>
          <w:szCs w:val="28"/>
          <w:highlight w:val="none"/>
        </w:rPr>
        <w:t>，</w:t>
      </w:r>
      <w:r>
        <w:rPr>
          <w:rFonts w:ascii="宋体" w:hAnsi="宋体"/>
          <w:sz w:val="28"/>
          <w:szCs w:val="28"/>
          <w:highlight w:val="none"/>
        </w:rPr>
        <w:t>或未尽乙方自身</w:t>
      </w:r>
      <w:r>
        <w:rPr>
          <w:rFonts w:hint="eastAsia" w:ascii="宋体" w:hAnsi="宋体"/>
          <w:sz w:val="28"/>
          <w:szCs w:val="28"/>
          <w:highlight w:val="none"/>
        </w:rPr>
        <w:t>职责</w:t>
      </w:r>
      <w:r>
        <w:rPr>
          <w:rFonts w:ascii="宋体" w:hAnsi="宋体"/>
          <w:sz w:val="28"/>
          <w:szCs w:val="28"/>
          <w:highlight w:val="none"/>
        </w:rPr>
        <w:t>疏于管理</w:t>
      </w:r>
      <w:r>
        <w:rPr>
          <w:rFonts w:hint="eastAsia" w:ascii="宋体" w:hAnsi="宋体"/>
          <w:sz w:val="28"/>
          <w:szCs w:val="28"/>
          <w:highlight w:val="none"/>
        </w:rPr>
        <w:t>及</w:t>
      </w:r>
      <w:r>
        <w:rPr>
          <w:rFonts w:ascii="宋体" w:hAnsi="宋体"/>
          <w:sz w:val="28"/>
          <w:szCs w:val="28"/>
          <w:highlight w:val="none"/>
        </w:rPr>
        <w:t>违章违法作业</w:t>
      </w:r>
      <w:r>
        <w:rPr>
          <w:rFonts w:hint="eastAsia" w:ascii="宋体" w:hAnsi="宋体"/>
          <w:sz w:val="28"/>
          <w:szCs w:val="28"/>
          <w:highlight w:val="none"/>
        </w:rPr>
        <w:t>，</w:t>
      </w:r>
      <w:r>
        <w:rPr>
          <w:rFonts w:ascii="宋体" w:hAnsi="宋体"/>
          <w:sz w:val="28"/>
          <w:szCs w:val="28"/>
          <w:highlight w:val="none"/>
        </w:rPr>
        <w:t>发生</w:t>
      </w:r>
      <w:r>
        <w:rPr>
          <w:rFonts w:hint="eastAsia" w:ascii="宋体" w:hAnsi="宋体"/>
          <w:sz w:val="28"/>
          <w:szCs w:val="28"/>
          <w:highlight w:val="none"/>
        </w:rPr>
        <w:t>环境保护</w:t>
      </w:r>
      <w:r>
        <w:rPr>
          <w:rFonts w:ascii="宋体" w:hAnsi="宋体"/>
          <w:sz w:val="28"/>
          <w:szCs w:val="28"/>
          <w:highlight w:val="none"/>
        </w:rPr>
        <w:t>事故的，</w:t>
      </w:r>
      <w:r>
        <w:rPr>
          <w:rFonts w:hint="eastAsia" w:ascii="宋体" w:hAnsi="宋体"/>
          <w:sz w:val="28"/>
          <w:szCs w:val="28"/>
          <w:highlight w:val="none"/>
        </w:rPr>
        <w:t>乙方要承担方对事故</w:t>
      </w:r>
      <w:r>
        <w:rPr>
          <w:rFonts w:ascii="宋体" w:hAnsi="宋体"/>
          <w:sz w:val="28"/>
          <w:szCs w:val="28"/>
          <w:highlight w:val="none"/>
        </w:rPr>
        <w:t>负全部责任</w:t>
      </w:r>
      <w:r>
        <w:rPr>
          <w:rFonts w:hint="eastAsia" w:ascii="宋体" w:hAnsi="宋体"/>
          <w:sz w:val="28"/>
          <w:szCs w:val="28"/>
          <w:highlight w:val="none"/>
        </w:rPr>
        <w:t>。若甲方因该事故被环保部门或甲方上级公司处罚的或对外</w:t>
      </w:r>
      <w:r>
        <w:rPr>
          <w:rFonts w:ascii="宋体" w:hAnsi="宋体"/>
          <w:sz w:val="28"/>
          <w:szCs w:val="28"/>
          <w:highlight w:val="none"/>
        </w:rPr>
        <w:t>垫付责任的</w:t>
      </w:r>
      <w:r>
        <w:rPr>
          <w:rFonts w:hint="eastAsia" w:ascii="宋体" w:hAnsi="宋体"/>
          <w:sz w:val="28"/>
          <w:szCs w:val="28"/>
          <w:highlight w:val="none"/>
        </w:rPr>
        <w:t>，乙方需承担甲方因处罚遭受的经济损失或</w:t>
      </w:r>
      <w:r>
        <w:rPr>
          <w:rFonts w:ascii="宋体" w:hAnsi="宋体"/>
          <w:sz w:val="28"/>
          <w:szCs w:val="28"/>
          <w:highlight w:val="none"/>
        </w:rPr>
        <w:t>甲方有权向乙方追偿</w:t>
      </w:r>
      <w:r>
        <w:rPr>
          <w:rFonts w:hint="eastAsia" w:ascii="宋体" w:hAnsi="宋体"/>
          <w:sz w:val="28"/>
          <w:szCs w:val="28"/>
          <w:highlight w:val="none"/>
        </w:rPr>
        <w:t>。</w:t>
      </w:r>
    </w:p>
    <w:p w14:paraId="38FC548C">
      <w:pPr>
        <w:spacing w:line="560" w:lineRule="exact"/>
        <w:ind w:firstLine="560"/>
        <w:rPr>
          <w:rFonts w:hint="eastAsia" w:ascii="宋体" w:hAnsi="宋体"/>
          <w:sz w:val="28"/>
          <w:szCs w:val="28"/>
          <w:highlight w:val="none"/>
        </w:rPr>
      </w:pPr>
      <w:r>
        <w:rPr>
          <w:rFonts w:hint="eastAsia" w:ascii="宋体" w:hAnsi="宋体"/>
          <w:sz w:val="28"/>
          <w:szCs w:val="28"/>
          <w:highlight w:val="none"/>
        </w:rPr>
        <w:t>2.如乙方环境保护管理不善，事故防范措施落实不力，事故、违章行为二次</w:t>
      </w:r>
      <w:r>
        <w:rPr>
          <w:rFonts w:ascii="宋体" w:hAnsi="宋体"/>
          <w:sz w:val="28"/>
          <w:szCs w:val="28"/>
          <w:highlight w:val="none"/>
        </w:rPr>
        <w:t>以上</w:t>
      </w:r>
      <w:r>
        <w:rPr>
          <w:rFonts w:hint="eastAsia" w:ascii="宋体" w:hAnsi="宋体"/>
          <w:sz w:val="28"/>
          <w:szCs w:val="28"/>
          <w:highlight w:val="none"/>
        </w:rPr>
        <w:t>（</w:t>
      </w:r>
      <w:r>
        <w:rPr>
          <w:rFonts w:ascii="宋体" w:hAnsi="宋体"/>
          <w:sz w:val="28"/>
          <w:szCs w:val="28"/>
          <w:highlight w:val="none"/>
        </w:rPr>
        <w:t>含本数</w:t>
      </w:r>
      <w:r>
        <w:rPr>
          <w:rFonts w:hint="eastAsia" w:ascii="宋体" w:hAnsi="宋体"/>
          <w:sz w:val="28"/>
          <w:szCs w:val="28"/>
          <w:highlight w:val="none"/>
        </w:rPr>
        <w:t>），视为乙方重大违约，乙方应支付违约金</w:t>
      </w:r>
      <w:r>
        <w:rPr>
          <w:rFonts w:hint="eastAsia" w:ascii="宋体" w:hAnsi="宋体"/>
          <w:sz w:val="28"/>
          <w:szCs w:val="28"/>
          <w:highlight w:val="none"/>
          <w:u w:val="single"/>
        </w:rPr>
        <w:t xml:space="preserve"> 500 </w:t>
      </w:r>
      <w:r>
        <w:rPr>
          <w:rFonts w:hint="eastAsia" w:ascii="宋体" w:hAnsi="宋体"/>
          <w:sz w:val="28"/>
          <w:szCs w:val="28"/>
          <w:highlight w:val="none"/>
        </w:rPr>
        <w:t>元，甲方有权要求乙方对相关责任人员进行解聘，且甲方有权选择解除本主合同，由此产生的一切后果与责任均由乙方自行处理并负责，违约金不足以弥补甲方损失，乙方还应赔偿甲方损失。</w:t>
      </w:r>
    </w:p>
    <w:p w14:paraId="73D8134F">
      <w:pPr>
        <w:spacing w:line="560" w:lineRule="exact"/>
        <w:ind w:firstLine="560"/>
        <w:rPr>
          <w:rFonts w:ascii="宋体" w:hAnsi="宋体"/>
          <w:sz w:val="28"/>
          <w:szCs w:val="28"/>
          <w:highlight w:val="none"/>
        </w:rPr>
      </w:pPr>
      <w:r>
        <w:rPr>
          <w:rFonts w:hint="eastAsia" w:ascii="宋体" w:hAnsi="宋体"/>
          <w:sz w:val="28"/>
          <w:szCs w:val="28"/>
          <w:highlight w:val="none"/>
        </w:rPr>
        <w:t>四、本协议各项规定适用于协议双方，如遇有同国家和政府有关法律、法规不符的按国家和政府的有关规定执行。</w:t>
      </w:r>
    </w:p>
    <w:p w14:paraId="7190055D">
      <w:pPr>
        <w:spacing w:line="560" w:lineRule="exact"/>
        <w:ind w:firstLine="560"/>
        <w:rPr>
          <w:rFonts w:hint="eastAsia" w:ascii="宋体" w:hAnsi="宋体"/>
          <w:sz w:val="28"/>
          <w:szCs w:val="28"/>
          <w:highlight w:val="none"/>
        </w:rPr>
      </w:pPr>
      <w:r>
        <w:rPr>
          <w:rFonts w:hint="eastAsia" w:ascii="宋体" w:hAnsi="宋体"/>
          <w:sz w:val="28"/>
          <w:szCs w:val="28"/>
          <w:highlight w:val="none"/>
        </w:rPr>
        <w:t>五、在执行本协议过程中产生的或与本协议有关的争议及分歧，双方应通过友好协商解决，争议解决方式与主合同保持一致。</w:t>
      </w:r>
    </w:p>
    <w:p w14:paraId="4A5FFDA9">
      <w:pPr>
        <w:spacing w:line="560" w:lineRule="exact"/>
        <w:ind w:firstLine="560"/>
        <w:rPr>
          <w:rFonts w:ascii="宋体" w:hAnsi="宋体"/>
          <w:sz w:val="28"/>
          <w:szCs w:val="28"/>
          <w:highlight w:val="none"/>
        </w:rPr>
      </w:pPr>
      <w:r>
        <w:rPr>
          <w:rFonts w:hint="eastAsia" w:ascii="宋体" w:hAnsi="宋体"/>
          <w:sz w:val="28"/>
          <w:szCs w:val="28"/>
          <w:highlight w:val="none"/>
        </w:rPr>
        <w:t>六、本协议未尽事宜，双方协商解决。</w:t>
      </w:r>
    </w:p>
    <w:p w14:paraId="4AA8BDB9">
      <w:pPr>
        <w:spacing w:line="560" w:lineRule="exact"/>
        <w:ind w:firstLine="560"/>
        <w:rPr>
          <w:rFonts w:ascii="宋体" w:hAnsi="宋体"/>
          <w:sz w:val="28"/>
          <w:szCs w:val="28"/>
          <w:highlight w:val="none"/>
        </w:rPr>
      </w:pPr>
      <w:r>
        <w:rPr>
          <w:rFonts w:hint="eastAsia" w:ascii="宋体" w:hAnsi="宋体"/>
          <w:sz w:val="28"/>
          <w:szCs w:val="28"/>
          <w:highlight w:val="none"/>
        </w:rPr>
        <w:t>七、本协议经甲乙双方签名盖章有效。本协议</w:t>
      </w:r>
      <w:r>
        <w:rPr>
          <w:rFonts w:hint="eastAsia" w:ascii="宋体" w:hAnsi="宋体"/>
          <w:sz w:val="28"/>
          <w:szCs w:val="28"/>
          <w:highlight w:val="none"/>
          <w:u w:val="single"/>
        </w:rPr>
        <w:t xml:space="preserve"> 一 </w:t>
      </w:r>
      <w:r>
        <w:rPr>
          <w:rFonts w:hint="eastAsia" w:ascii="宋体" w:hAnsi="宋体"/>
          <w:sz w:val="28"/>
          <w:szCs w:val="28"/>
          <w:highlight w:val="none"/>
        </w:rPr>
        <w:t>式</w:t>
      </w:r>
      <w:r>
        <w:rPr>
          <w:rFonts w:hint="eastAsia" w:ascii="宋体" w:hAnsi="宋体"/>
          <w:sz w:val="28"/>
          <w:szCs w:val="28"/>
          <w:highlight w:val="none"/>
          <w:u w:val="single"/>
        </w:rPr>
        <w:t xml:space="preserve"> 两 </w:t>
      </w:r>
      <w:r>
        <w:rPr>
          <w:rFonts w:hint="eastAsia" w:ascii="宋体" w:hAnsi="宋体"/>
          <w:sz w:val="28"/>
          <w:szCs w:val="28"/>
          <w:highlight w:val="none"/>
        </w:rPr>
        <w:t>份，甲乙双方各执</w:t>
      </w:r>
      <w:r>
        <w:rPr>
          <w:rFonts w:hint="eastAsia" w:ascii="宋体" w:hAnsi="宋体"/>
          <w:sz w:val="28"/>
          <w:szCs w:val="28"/>
          <w:highlight w:val="none"/>
          <w:u w:val="single"/>
        </w:rPr>
        <w:t xml:space="preserve"> 一 </w:t>
      </w:r>
      <w:r>
        <w:rPr>
          <w:rFonts w:hint="eastAsia" w:ascii="宋体" w:hAnsi="宋体"/>
          <w:sz w:val="28"/>
          <w:szCs w:val="28"/>
          <w:highlight w:val="none"/>
        </w:rPr>
        <w:t>份，具有同等法律效力。本协议自双方加盖公章或合同章之日起生效，至主合同到期之日止。</w:t>
      </w:r>
    </w:p>
    <w:p w14:paraId="20E8F38E">
      <w:pPr>
        <w:spacing w:line="300" w:lineRule="auto"/>
        <w:ind w:firstLine="560"/>
        <w:rPr>
          <w:rFonts w:ascii="宋体" w:hAnsi="宋体"/>
          <w:sz w:val="28"/>
          <w:szCs w:val="28"/>
          <w:highlight w:val="none"/>
        </w:rPr>
      </w:pPr>
    </w:p>
    <w:p w14:paraId="65F79EFF">
      <w:pPr>
        <w:spacing w:line="560" w:lineRule="exact"/>
        <w:ind w:firstLine="560"/>
        <w:rPr>
          <w:rFonts w:hint="eastAsia" w:ascii="宋体" w:hAnsi="宋体"/>
          <w:sz w:val="28"/>
          <w:szCs w:val="28"/>
          <w:highlight w:val="none"/>
        </w:rPr>
      </w:pPr>
    </w:p>
    <w:p w14:paraId="4818E6C1">
      <w:pPr>
        <w:spacing w:line="560" w:lineRule="exact"/>
        <w:ind w:firstLine="560"/>
        <w:rPr>
          <w:rFonts w:hint="eastAsia" w:ascii="宋体" w:hAnsi="宋体"/>
          <w:sz w:val="28"/>
          <w:szCs w:val="28"/>
          <w:highlight w:val="none"/>
        </w:rPr>
      </w:pPr>
    </w:p>
    <w:p w14:paraId="7608EBEA">
      <w:pPr>
        <w:spacing w:line="560" w:lineRule="exact"/>
        <w:ind w:firstLine="560"/>
        <w:rPr>
          <w:rFonts w:hint="eastAsia" w:ascii="宋体" w:hAnsi="宋体"/>
          <w:sz w:val="28"/>
          <w:szCs w:val="28"/>
          <w:highlight w:val="none"/>
        </w:rPr>
      </w:pPr>
      <w:r>
        <w:rPr>
          <w:rFonts w:hint="eastAsia" w:ascii="宋体" w:hAnsi="宋体"/>
          <w:sz w:val="28"/>
          <w:szCs w:val="28"/>
          <w:highlight w:val="none"/>
        </w:rPr>
        <w:t xml:space="preserve">甲方（盖章）：温州港集团有限公司状元岙港务分公司      </w:t>
      </w:r>
    </w:p>
    <w:p w14:paraId="6D906F0B">
      <w:pPr>
        <w:spacing w:line="560" w:lineRule="exact"/>
        <w:ind w:firstLine="560"/>
        <w:rPr>
          <w:rFonts w:hint="eastAsia" w:ascii="宋体" w:hAnsi="宋体"/>
          <w:sz w:val="28"/>
          <w:szCs w:val="28"/>
          <w:highlight w:val="none"/>
        </w:rPr>
      </w:pPr>
      <w:r>
        <w:rPr>
          <w:rFonts w:hint="eastAsia" w:ascii="宋体" w:hAnsi="宋体"/>
          <w:sz w:val="28"/>
          <w:szCs w:val="28"/>
          <w:highlight w:val="none"/>
        </w:rPr>
        <w:t>法定代表人或授权代表（签名或盖章）:</w:t>
      </w:r>
    </w:p>
    <w:p w14:paraId="5E96E023">
      <w:pPr>
        <w:spacing w:line="560" w:lineRule="exact"/>
        <w:ind w:firstLine="560"/>
        <w:rPr>
          <w:rFonts w:ascii="宋体" w:hAnsi="宋体"/>
          <w:sz w:val="28"/>
          <w:szCs w:val="28"/>
          <w:highlight w:val="none"/>
        </w:rPr>
      </w:pPr>
      <w:r>
        <w:rPr>
          <w:rFonts w:hint="eastAsia" w:ascii="宋体" w:hAnsi="宋体"/>
          <w:sz w:val="28"/>
          <w:szCs w:val="28"/>
          <w:highlight w:val="none"/>
        </w:rPr>
        <w:t>签订时间：    年    月   日</w:t>
      </w:r>
    </w:p>
    <w:p w14:paraId="65FCF07C">
      <w:pPr>
        <w:spacing w:line="560" w:lineRule="exact"/>
        <w:ind w:firstLine="560"/>
        <w:rPr>
          <w:rFonts w:hint="eastAsia" w:ascii="宋体" w:hAnsi="宋体"/>
          <w:sz w:val="28"/>
          <w:szCs w:val="28"/>
          <w:highlight w:val="none"/>
        </w:rPr>
      </w:pPr>
    </w:p>
    <w:p w14:paraId="67E1DB4A">
      <w:pPr>
        <w:spacing w:line="560" w:lineRule="exact"/>
        <w:ind w:firstLine="560"/>
        <w:rPr>
          <w:rFonts w:hint="eastAsia" w:ascii="宋体" w:hAnsi="宋体"/>
          <w:sz w:val="28"/>
          <w:szCs w:val="28"/>
          <w:highlight w:val="none"/>
        </w:rPr>
      </w:pPr>
    </w:p>
    <w:p w14:paraId="5D0E3512">
      <w:pPr>
        <w:spacing w:line="560" w:lineRule="exact"/>
        <w:ind w:firstLine="560"/>
        <w:rPr>
          <w:rFonts w:hint="eastAsia" w:ascii="宋体" w:hAnsi="宋体"/>
          <w:sz w:val="28"/>
          <w:szCs w:val="28"/>
          <w:highlight w:val="none"/>
        </w:rPr>
      </w:pPr>
      <w:r>
        <w:rPr>
          <w:rFonts w:hint="eastAsia" w:ascii="宋体" w:hAnsi="宋体"/>
          <w:sz w:val="28"/>
          <w:szCs w:val="28"/>
          <w:highlight w:val="none"/>
        </w:rPr>
        <w:t xml:space="preserve">乙方（盖章）：    </w:t>
      </w:r>
    </w:p>
    <w:p w14:paraId="1C74C723">
      <w:pPr>
        <w:spacing w:line="560" w:lineRule="exact"/>
        <w:ind w:firstLine="560"/>
        <w:rPr>
          <w:rFonts w:ascii="宋体" w:hAnsi="宋体"/>
          <w:sz w:val="28"/>
          <w:szCs w:val="28"/>
          <w:highlight w:val="none"/>
        </w:rPr>
      </w:pPr>
      <w:r>
        <w:rPr>
          <w:rFonts w:hint="eastAsia" w:ascii="宋体" w:hAnsi="宋体"/>
          <w:sz w:val="28"/>
          <w:szCs w:val="28"/>
          <w:highlight w:val="none"/>
        </w:rPr>
        <w:t>法定代表人或授权代表（签名）：</w:t>
      </w:r>
    </w:p>
    <w:p w14:paraId="0AF1B56E">
      <w:pPr>
        <w:spacing w:line="560" w:lineRule="exact"/>
        <w:ind w:firstLine="560"/>
        <w:rPr>
          <w:rFonts w:ascii="宋体" w:hAnsi="宋体"/>
          <w:sz w:val="28"/>
          <w:szCs w:val="28"/>
          <w:highlight w:val="none"/>
        </w:rPr>
      </w:pPr>
      <w:r>
        <w:rPr>
          <w:rFonts w:hint="eastAsia" w:ascii="宋体" w:hAnsi="宋体"/>
          <w:sz w:val="28"/>
          <w:szCs w:val="28"/>
          <w:highlight w:val="none"/>
        </w:rPr>
        <w:t>签订时间：    年    月   日</w:t>
      </w:r>
    </w:p>
    <w:p w14:paraId="35084DC1">
      <w:pPr>
        <w:widowControl/>
        <w:spacing w:line="560" w:lineRule="exact"/>
        <w:ind w:firstLine="560"/>
        <w:jc w:val="left"/>
        <w:rPr>
          <w:rFonts w:ascii="宋体" w:hAnsi="宋体" w:cs="宋体"/>
          <w:color w:val="000000"/>
          <w:kern w:val="0"/>
          <w:sz w:val="28"/>
          <w:szCs w:val="28"/>
          <w:highlight w:val="none"/>
        </w:rPr>
      </w:pPr>
    </w:p>
    <w:p w14:paraId="329473B0">
      <w:pPr>
        <w:widowControl/>
        <w:spacing w:line="560" w:lineRule="exact"/>
        <w:ind w:firstLine="560"/>
        <w:jc w:val="left"/>
        <w:rPr>
          <w:rFonts w:ascii="宋体" w:hAnsi="宋体" w:cs="宋体"/>
          <w:color w:val="000000"/>
          <w:kern w:val="0"/>
          <w:sz w:val="28"/>
          <w:szCs w:val="28"/>
          <w:highlight w:val="none"/>
        </w:rPr>
      </w:pPr>
    </w:p>
    <w:p w14:paraId="2407E422">
      <w:pPr>
        <w:widowControl/>
        <w:spacing w:line="560" w:lineRule="exact"/>
        <w:ind w:firstLine="560"/>
        <w:jc w:val="left"/>
        <w:rPr>
          <w:rFonts w:ascii="宋体" w:hAnsi="宋体" w:cs="宋体"/>
          <w:color w:val="000000"/>
          <w:kern w:val="0"/>
          <w:sz w:val="28"/>
          <w:szCs w:val="28"/>
          <w:highlight w:val="none"/>
        </w:rPr>
      </w:pPr>
    </w:p>
    <w:p w14:paraId="5BF73D29">
      <w:pPr>
        <w:widowControl/>
        <w:spacing w:line="560" w:lineRule="exact"/>
        <w:ind w:firstLine="560"/>
        <w:jc w:val="left"/>
        <w:rPr>
          <w:rFonts w:ascii="宋体" w:hAnsi="宋体" w:cs="宋体"/>
          <w:color w:val="000000"/>
          <w:kern w:val="0"/>
          <w:sz w:val="28"/>
          <w:szCs w:val="28"/>
          <w:highlight w:val="none"/>
        </w:rPr>
      </w:pPr>
    </w:p>
    <w:p w14:paraId="2699C9A3">
      <w:pPr>
        <w:widowControl/>
        <w:spacing w:line="560" w:lineRule="exact"/>
        <w:ind w:firstLine="560"/>
        <w:jc w:val="left"/>
        <w:rPr>
          <w:rFonts w:ascii="宋体" w:hAnsi="宋体" w:cs="宋体"/>
          <w:color w:val="000000"/>
          <w:kern w:val="0"/>
          <w:sz w:val="28"/>
          <w:szCs w:val="28"/>
          <w:highlight w:val="none"/>
        </w:rPr>
      </w:pPr>
    </w:p>
    <w:p w14:paraId="52B84AC9">
      <w:pPr>
        <w:widowControl/>
        <w:spacing w:line="560" w:lineRule="exact"/>
        <w:ind w:firstLine="560"/>
        <w:jc w:val="left"/>
        <w:rPr>
          <w:rFonts w:ascii="宋体" w:hAnsi="宋体" w:cs="宋体"/>
          <w:color w:val="000000"/>
          <w:kern w:val="0"/>
          <w:sz w:val="28"/>
          <w:szCs w:val="28"/>
          <w:highlight w:val="none"/>
        </w:rPr>
      </w:pPr>
    </w:p>
    <w:p w14:paraId="50C222AB">
      <w:pPr>
        <w:widowControl/>
        <w:spacing w:line="560" w:lineRule="exact"/>
        <w:ind w:firstLine="560"/>
        <w:jc w:val="left"/>
        <w:rPr>
          <w:rFonts w:ascii="宋体" w:hAnsi="宋体" w:cs="宋体"/>
          <w:color w:val="000000"/>
          <w:kern w:val="0"/>
          <w:sz w:val="28"/>
          <w:szCs w:val="28"/>
          <w:highlight w:val="none"/>
        </w:rPr>
      </w:pPr>
    </w:p>
    <w:p w14:paraId="1487F436">
      <w:pPr>
        <w:widowControl/>
        <w:spacing w:line="560" w:lineRule="exact"/>
        <w:ind w:firstLine="560"/>
        <w:jc w:val="left"/>
        <w:rPr>
          <w:rFonts w:ascii="宋体" w:hAnsi="宋体" w:cs="宋体"/>
          <w:color w:val="000000"/>
          <w:kern w:val="0"/>
          <w:sz w:val="28"/>
          <w:szCs w:val="28"/>
          <w:highlight w:val="none"/>
        </w:rPr>
      </w:pPr>
    </w:p>
    <w:p w14:paraId="0DA2DEFB">
      <w:pPr>
        <w:widowControl/>
        <w:spacing w:line="560" w:lineRule="exact"/>
        <w:ind w:firstLine="560"/>
        <w:jc w:val="left"/>
        <w:rPr>
          <w:rFonts w:ascii="宋体" w:hAnsi="宋体" w:cs="宋体"/>
          <w:color w:val="000000"/>
          <w:kern w:val="0"/>
          <w:sz w:val="28"/>
          <w:szCs w:val="28"/>
          <w:highlight w:val="none"/>
        </w:rPr>
      </w:pPr>
    </w:p>
    <w:p w14:paraId="4992E60C">
      <w:pPr>
        <w:widowControl/>
        <w:spacing w:line="560" w:lineRule="exact"/>
        <w:ind w:firstLine="560"/>
        <w:jc w:val="left"/>
        <w:rPr>
          <w:rFonts w:ascii="宋体" w:hAnsi="宋体" w:cs="宋体"/>
          <w:color w:val="000000"/>
          <w:kern w:val="0"/>
          <w:sz w:val="28"/>
          <w:szCs w:val="28"/>
          <w:highlight w:val="none"/>
        </w:rPr>
      </w:pPr>
    </w:p>
    <w:p w14:paraId="07D89D40">
      <w:pPr>
        <w:widowControl/>
        <w:spacing w:line="560" w:lineRule="exact"/>
        <w:ind w:firstLine="560"/>
        <w:jc w:val="left"/>
        <w:rPr>
          <w:rFonts w:ascii="宋体" w:hAnsi="宋体" w:cs="宋体"/>
          <w:color w:val="000000"/>
          <w:kern w:val="0"/>
          <w:sz w:val="28"/>
          <w:szCs w:val="28"/>
          <w:highlight w:val="none"/>
        </w:rPr>
      </w:pPr>
    </w:p>
    <w:p w14:paraId="1C69EA34">
      <w:pPr>
        <w:widowControl/>
        <w:spacing w:line="560" w:lineRule="exact"/>
        <w:ind w:firstLine="560"/>
        <w:jc w:val="left"/>
        <w:rPr>
          <w:rFonts w:ascii="宋体" w:hAnsi="宋体" w:cs="宋体"/>
          <w:color w:val="000000"/>
          <w:kern w:val="0"/>
          <w:sz w:val="28"/>
          <w:szCs w:val="28"/>
          <w:highlight w:val="none"/>
        </w:rPr>
      </w:pPr>
    </w:p>
    <w:p w14:paraId="6B60F6D8">
      <w:pPr>
        <w:widowControl/>
        <w:spacing w:line="240" w:lineRule="auto"/>
        <w:ind w:firstLine="0" w:firstLineChars="0"/>
        <w:jc w:val="left"/>
        <w:rPr>
          <w:rFonts w:ascii="宋体" w:hAnsi="宋体" w:cs="宋体"/>
          <w:color w:val="000000"/>
          <w:kern w:val="0"/>
          <w:sz w:val="28"/>
          <w:szCs w:val="28"/>
          <w:highlight w:val="none"/>
        </w:rPr>
      </w:pPr>
      <w:r>
        <w:rPr>
          <w:rFonts w:ascii="宋体" w:hAnsi="宋体" w:cs="宋体"/>
          <w:szCs w:val="21"/>
          <w:highlight w:val="none"/>
        </w:rPr>
        <w:br w:type="page"/>
      </w:r>
      <w:r>
        <w:rPr>
          <w:rFonts w:ascii="宋体" w:hAnsi="宋体" w:cs="宋体"/>
          <w:szCs w:val="21"/>
          <w:highlight w:val="none"/>
        </w:rPr>
        <w:t>附件3：</w:t>
      </w:r>
    </w:p>
    <w:p w14:paraId="4AB8C571">
      <w:pPr>
        <w:spacing w:line="640" w:lineRule="exact"/>
        <w:ind w:firstLine="880"/>
        <w:jc w:val="center"/>
        <w:rPr>
          <w:rFonts w:ascii="宋体" w:hAnsi="宋体"/>
          <w:sz w:val="44"/>
          <w:szCs w:val="44"/>
          <w:highlight w:val="none"/>
        </w:rPr>
      </w:pPr>
      <w:r>
        <w:rPr>
          <w:rFonts w:hint="eastAsia" w:ascii="宋体" w:hAnsi="宋体"/>
          <w:sz w:val="44"/>
          <w:szCs w:val="44"/>
          <w:highlight w:val="none"/>
        </w:rPr>
        <w:t>消防安全管理协议书</w:t>
      </w:r>
    </w:p>
    <w:p w14:paraId="207CD724">
      <w:pPr>
        <w:spacing w:line="560" w:lineRule="exact"/>
        <w:ind w:firstLine="560"/>
        <w:rPr>
          <w:rFonts w:hint="eastAsia" w:ascii="宋体" w:hAnsi="宋体"/>
          <w:sz w:val="28"/>
          <w:szCs w:val="28"/>
          <w:highlight w:val="none"/>
        </w:rPr>
      </w:pPr>
      <w:r>
        <w:rPr>
          <w:rFonts w:hint="eastAsia" w:ascii="宋体" w:hAnsi="宋体"/>
          <w:sz w:val="28"/>
          <w:szCs w:val="28"/>
          <w:highlight w:val="none"/>
        </w:rPr>
        <w:t>甲方：温州港集团有限公司状元岙港务分公司</w:t>
      </w:r>
    </w:p>
    <w:p w14:paraId="7FF8C742">
      <w:pPr>
        <w:spacing w:line="560" w:lineRule="exact"/>
        <w:ind w:firstLine="560"/>
        <w:rPr>
          <w:rFonts w:hint="eastAsia" w:ascii="宋体" w:hAnsi="宋体"/>
          <w:sz w:val="28"/>
          <w:szCs w:val="28"/>
          <w:highlight w:val="none"/>
        </w:rPr>
      </w:pPr>
      <w:r>
        <w:rPr>
          <w:rFonts w:hint="eastAsia" w:ascii="宋体" w:hAnsi="宋体"/>
          <w:sz w:val="28"/>
          <w:szCs w:val="28"/>
          <w:highlight w:val="none"/>
        </w:rPr>
        <w:t>住所：</w:t>
      </w:r>
      <w:r>
        <w:rPr>
          <w:rFonts w:hint="eastAsia" w:ascii="宋体" w:hAnsi="宋体"/>
          <w:color w:val="000000"/>
          <w:sz w:val="28"/>
          <w:szCs w:val="28"/>
          <w:highlight w:val="none"/>
        </w:rPr>
        <w:t>浙江省温州市洞头区元觉街道连港路1号</w:t>
      </w:r>
    </w:p>
    <w:p w14:paraId="4AE33E4F">
      <w:pPr>
        <w:spacing w:line="560" w:lineRule="exact"/>
        <w:ind w:firstLine="560"/>
        <w:rPr>
          <w:rFonts w:hint="eastAsia" w:ascii="宋体" w:hAnsi="宋体"/>
          <w:sz w:val="28"/>
          <w:szCs w:val="28"/>
          <w:highlight w:val="none"/>
        </w:rPr>
      </w:pPr>
      <w:r>
        <w:rPr>
          <w:rFonts w:hint="eastAsia" w:ascii="宋体" w:hAnsi="宋体"/>
          <w:sz w:val="28"/>
          <w:szCs w:val="28"/>
          <w:highlight w:val="none"/>
        </w:rPr>
        <w:t>联系人：郭立特</w:t>
      </w:r>
    </w:p>
    <w:p w14:paraId="0B9AAF43">
      <w:pPr>
        <w:spacing w:line="560" w:lineRule="exact"/>
        <w:ind w:firstLine="560"/>
        <w:rPr>
          <w:rFonts w:hint="eastAsia" w:ascii="宋体" w:hAnsi="宋体"/>
          <w:sz w:val="28"/>
          <w:szCs w:val="28"/>
          <w:highlight w:val="none"/>
        </w:rPr>
      </w:pPr>
      <w:r>
        <w:rPr>
          <w:rFonts w:hint="eastAsia" w:ascii="宋体" w:hAnsi="宋体"/>
          <w:sz w:val="28"/>
          <w:szCs w:val="28"/>
          <w:highlight w:val="none"/>
        </w:rPr>
        <w:t>乙方：</w:t>
      </w:r>
    </w:p>
    <w:p w14:paraId="49953C8E">
      <w:pPr>
        <w:spacing w:line="560" w:lineRule="exact"/>
        <w:ind w:firstLine="560"/>
        <w:rPr>
          <w:rFonts w:hint="eastAsia" w:ascii="宋体" w:hAnsi="宋体"/>
          <w:sz w:val="28"/>
          <w:szCs w:val="28"/>
          <w:highlight w:val="none"/>
        </w:rPr>
      </w:pPr>
      <w:r>
        <w:rPr>
          <w:rFonts w:hint="eastAsia" w:ascii="宋体" w:hAnsi="宋体"/>
          <w:sz w:val="28"/>
          <w:szCs w:val="28"/>
          <w:highlight w:val="none"/>
        </w:rPr>
        <w:t>住所：</w:t>
      </w:r>
    </w:p>
    <w:p w14:paraId="6026C8BF">
      <w:pPr>
        <w:spacing w:line="560" w:lineRule="exact"/>
        <w:ind w:firstLine="560"/>
        <w:rPr>
          <w:rFonts w:hint="eastAsia" w:ascii="宋体" w:hAnsi="宋体"/>
          <w:sz w:val="28"/>
          <w:szCs w:val="28"/>
          <w:highlight w:val="none"/>
        </w:rPr>
      </w:pPr>
      <w:r>
        <w:rPr>
          <w:rFonts w:hint="eastAsia" w:ascii="宋体" w:hAnsi="宋体"/>
          <w:sz w:val="28"/>
          <w:szCs w:val="28"/>
          <w:highlight w:val="none"/>
        </w:rPr>
        <w:t xml:space="preserve">联系人：           </w:t>
      </w:r>
    </w:p>
    <w:p w14:paraId="665A37C3">
      <w:pPr>
        <w:spacing w:line="560" w:lineRule="exact"/>
        <w:ind w:firstLine="560"/>
        <w:rPr>
          <w:rFonts w:ascii="宋体" w:hAnsi="宋体"/>
          <w:sz w:val="28"/>
          <w:szCs w:val="28"/>
          <w:highlight w:val="none"/>
        </w:rPr>
      </w:pPr>
      <w:r>
        <w:rPr>
          <w:rFonts w:hint="eastAsia" w:ascii="宋体" w:hAnsi="宋体"/>
          <w:sz w:val="28"/>
          <w:szCs w:val="28"/>
          <w:highlight w:val="none"/>
        </w:rPr>
        <w:t>为了贯彻落实《中华人民共和国消防法》、《浙江省消防条例》等法律法规精神，为进一步强化港区消防安全管理，杜绝与防止火灾事故的发生，保障人的生命和财产安全。结合状元岙公司实际，经甲乙双方协商一致，特签订本管理协议。</w:t>
      </w:r>
    </w:p>
    <w:p w14:paraId="75432AE5">
      <w:pPr>
        <w:spacing w:line="560" w:lineRule="exact"/>
        <w:ind w:firstLine="560"/>
        <w:rPr>
          <w:rFonts w:ascii="宋体" w:hAnsi="宋体"/>
          <w:sz w:val="28"/>
          <w:szCs w:val="28"/>
          <w:highlight w:val="none"/>
        </w:rPr>
      </w:pPr>
      <w:r>
        <w:rPr>
          <w:rFonts w:hint="eastAsia" w:ascii="宋体" w:hAnsi="宋体"/>
          <w:sz w:val="28"/>
          <w:szCs w:val="28"/>
          <w:highlight w:val="none"/>
        </w:rPr>
        <w:t>一、甲方的责任和权利</w:t>
      </w:r>
    </w:p>
    <w:p w14:paraId="7ADB34D7">
      <w:pPr>
        <w:spacing w:line="360" w:lineRule="exact"/>
        <w:ind w:firstLine="560"/>
        <w:rPr>
          <w:rFonts w:ascii="宋体" w:hAnsi="宋体"/>
          <w:sz w:val="28"/>
          <w:szCs w:val="28"/>
          <w:highlight w:val="none"/>
        </w:rPr>
      </w:pPr>
      <w:r>
        <w:rPr>
          <w:rFonts w:hint="eastAsia" w:ascii="宋体" w:hAnsi="宋体"/>
          <w:sz w:val="28"/>
          <w:szCs w:val="28"/>
          <w:highlight w:val="none"/>
        </w:rPr>
        <w:t>1.甲方应及时传达有关部门、上级最新消防安全文件与工作要求，并在公共区域提供基本的消防设施设备。</w:t>
      </w:r>
    </w:p>
    <w:p w14:paraId="5151A791">
      <w:pPr>
        <w:spacing w:line="360" w:lineRule="exact"/>
        <w:ind w:firstLine="560"/>
        <w:rPr>
          <w:rFonts w:ascii="宋体" w:hAnsi="宋体"/>
          <w:sz w:val="28"/>
          <w:szCs w:val="28"/>
          <w:highlight w:val="none"/>
        </w:rPr>
      </w:pPr>
      <w:r>
        <w:rPr>
          <w:rFonts w:hint="eastAsia" w:ascii="宋体" w:hAnsi="宋体"/>
          <w:sz w:val="28"/>
          <w:szCs w:val="28"/>
          <w:highlight w:val="none"/>
        </w:rPr>
        <w:t>2.甲方有权对乙方进行消防安全检查。在检查中，发现乙方违反有关消防法律法规的行为或存在火灾隐患，甲方有权提出整改意见并督促乙方直至整改完成。</w:t>
      </w:r>
    </w:p>
    <w:p w14:paraId="111FDE23">
      <w:pPr>
        <w:spacing w:line="360" w:lineRule="exact"/>
        <w:ind w:firstLine="560"/>
        <w:rPr>
          <w:rFonts w:ascii="宋体" w:hAnsi="宋体"/>
          <w:sz w:val="28"/>
          <w:szCs w:val="28"/>
          <w:highlight w:val="none"/>
        </w:rPr>
      </w:pPr>
      <w:r>
        <w:rPr>
          <w:rFonts w:hint="eastAsia" w:ascii="宋体" w:hAnsi="宋体"/>
          <w:sz w:val="28"/>
          <w:szCs w:val="28"/>
          <w:highlight w:val="none"/>
        </w:rPr>
        <w:t>3.发生火警时，紧急情况下甲方有权根据火情采取应急措施，不必征得乙方同意，因火灾引发的一切后果与责任均由乙方处理和承担。</w:t>
      </w:r>
    </w:p>
    <w:p w14:paraId="4A662730">
      <w:pPr>
        <w:spacing w:line="560" w:lineRule="exact"/>
        <w:ind w:firstLine="560"/>
        <w:rPr>
          <w:rFonts w:ascii="宋体" w:hAnsi="宋体"/>
          <w:sz w:val="28"/>
          <w:szCs w:val="28"/>
          <w:highlight w:val="none"/>
        </w:rPr>
      </w:pPr>
      <w:r>
        <w:rPr>
          <w:rFonts w:hint="eastAsia" w:ascii="宋体" w:hAnsi="宋体"/>
          <w:sz w:val="28"/>
          <w:szCs w:val="28"/>
          <w:highlight w:val="none"/>
        </w:rPr>
        <w:t>4.甲方对其本合同项下的权利与责任的行使情况，不能成为甲方承担不利后果的理由，乙方不得据此要求甲方承担责任或要求据此减轻乙方责任。</w:t>
      </w:r>
    </w:p>
    <w:p w14:paraId="247BA872">
      <w:pPr>
        <w:spacing w:line="560" w:lineRule="exact"/>
        <w:ind w:firstLine="560"/>
        <w:rPr>
          <w:rFonts w:ascii="宋体" w:hAnsi="宋体"/>
          <w:sz w:val="28"/>
          <w:szCs w:val="28"/>
          <w:highlight w:val="none"/>
        </w:rPr>
      </w:pPr>
      <w:r>
        <w:rPr>
          <w:rFonts w:hint="eastAsia" w:ascii="宋体" w:hAnsi="宋体"/>
          <w:sz w:val="28"/>
          <w:szCs w:val="28"/>
          <w:highlight w:val="none"/>
        </w:rPr>
        <w:t>二、乙方责任和权利</w:t>
      </w:r>
    </w:p>
    <w:p w14:paraId="5E961876">
      <w:pPr>
        <w:spacing w:line="560" w:lineRule="exact"/>
        <w:ind w:firstLine="560"/>
        <w:rPr>
          <w:rFonts w:ascii="宋体" w:hAnsi="宋体"/>
          <w:sz w:val="28"/>
          <w:szCs w:val="28"/>
          <w:highlight w:val="none"/>
        </w:rPr>
      </w:pPr>
      <w:r>
        <w:rPr>
          <w:rFonts w:hint="eastAsia" w:ascii="宋体" w:hAnsi="宋体"/>
          <w:sz w:val="28"/>
          <w:szCs w:val="28"/>
          <w:highlight w:val="none"/>
        </w:rPr>
        <w:t>1.乙方法定代表人（或实际负责人）是该项目的消防责任人，对本单位的消防管理工作负全面责任。乙方必须接受甲方的监督、检查，对甲方提出的整改意见必须及时整改。</w:t>
      </w:r>
    </w:p>
    <w:p w14:paraId="5D35D6FE">
      <w:pPr>
        <w:spacing w:line="560" w:lineRule="exact"/>
        <w:ind w:firstLine="560"/>
        <w:rPr>
          <w:rFonts w:ascii="宋体" w:hAnsi="宋体"/>
          <w:sz w:val="28"/>
          <w:szCs w:val="28"/>
          <w:highlight w:val="none"/>
        </w:rPr>
      </w:pPr>
      <w:r>
        <w:rPr>
          <w:rFonts w:hint="eastAsia" w:ascii="宋体" w:hAnsi="宋体"/>
          <w:sz w:val="28"/>
          <w:szCs w:val="28"/>
          <w:highlight w:val="none"/>
        </w:rPr>
        <w:t>2.乙方要对其员工进行消防安全宣传教育，督促员工遵守消防法律法规和甲方的消防制度。</w:t>
      </w:r>
    </w:p>
    <w:p w14:paraId="2A421D4D">
      <w:pPr>
        <w:spacing w:line="560" w:lineRule="exact"/>
        <w:ind w:firstLine="560"/>
        <w:rPr>
          <w:rFonts w:ascii="宋体" w:hAnsi="宋体"/>
          <w:sz w:val="28"/>
          <w:szCs w:val="28"/>
          <w:highlight w:val="none"/>
        </w:rPr>
      </w:pPr>
      <w:r>
        <w:rPr>
          <w:rFonts w:hint="eastAsia" w:ascii="宋体" w:hAnsi="宋体"/>
          <w:sz w:val="28"/>
          <w:szCs w:val="28"/>
          <w:highlight w:val="none"/>
        </w:rPr>
        <w:t>3.除指定地点外，乙方任何人员不得在港区内吸烟，不得在港区内燃放烟花爆竹，不得私自动用各类明火。乙方需动用明火（电、气焊割等），必须事先向甲方安全卫环部办理审批手续，得到相关许可后方可动火。</w:t>
      </w:r>
    </w:p>
    <w:p w14:paraId="66DB3921">
      <w:pPr>
        <w:spacing w:line="560" w:lineRule="exact"/>
        <w:ind w:firstLine="560"/>
        <w:rPr>
          <w:rFonts w:ascii="宋体" w:hAnsi="宋体"/>
          <w:sz w:val="28"/>
          <w:szCs w:val="28"/>
          <w:highlight w:val="none"/>
        </w:rPr>
      </w:pPr>
      <w:r>
        <w:rPr>
          <w:rFonts w:hint="eastAsia" w:ascii="宋体" w:hAnsi="宋体"/>
          <w:sz w:val="28"/>
          <w:szCs w:val="28"/>
          <w:highlight w:val="none"/>
        </w:rPr>
        <w:t>4.乙方的各种用电设备、仪器必须保持正常运转，严禁超负荷运行，严禁设备、仪器带病作业。</w:t>
      </w:r>
    </w:p>
    <w:p w14:paraId="61AC7940">
      <w:pPr>
        <w:spacing w:line="560" w:lineRule="exact"/>
        <w:ind w:firstLine="560"/>
        <w:rPr>
          <w:rFonts w:ascii="宋体" w:hAnsi="宋体"/>
          <w:sz w:val="28"/>
          <w:szCs w:val="28"/>
          <w:highlight w:val="none"/>
        </w:rPr>
      </w:pPr>
      <w:r>
        <w:rPr>
          <w:rFonts w:hint="eastAsia" w:ascii="宋体" w:hAnsi="宋体"/>
          <w:sz w:val="28"/>
          <w:szCs w:val="28"/>
          <w:highlight w:val="none"/>
        </w:rPr>
        <w:t>5.乙方在安装或修理用电设备、仪器时，应由电工或专业人员进行操作并认真检验。不得超过原设备装表容量和擅自增加用电。</w:t>
      </w:r>
    </w:p>
    <w:p w14:paraId="561A7854">
      <w:pPr>
        <w:spacing w:line="560" w:lineRule="exact"/>
        <w:ind w:firstLine="560"/>
        <w:rPr>
          <w:rFonts w:ascii="宋体" w:hAnsi="宋体"/>
          <w:sz w:val="28"/>
          <w:szCs w:val="28"/>
          <w:highlight w:val="none"/>
        </w:rPr>
      </w:pPr>
      <w:r>
        <w:rPr>
          <w:rFonts w:hint="eastAsia" w:ascii="宋体" w:hAnsi="宋体"/>
          <w:sz w:val="28"/>
          <w:szCs w:val="28"/>
          <w:highlight w:val="none"/>
        </w:rPr>
        <w:t>6.凡违反本规定或国家相关规定而引起火灾或其它事故，一切责任及经济赔偿由乙方负责，与甲方无关。</w:t>
      </w:r>
      <w:r>
        <w:rPr>
          <w:rFonts w:ascii="宋体" w:hAnsi="宋体"/>
          <w:sz w:val="28"/>
          <w:szCs w:val="28"/>
          <w:highlight w:val="none"/>
        </w:rPr>
        <w:t>若甲方因该事故被</w:t>
      </w:r>
      <w:r>
        <w:rPr>
          <w:rFonts w:hint="eastAsia" w:ascii="宋体" w:hAnsi="宋体"/>
          <w:sz w:val="28"/>
          <w:szCs w:val="28"/>
          <w:highlight w:val="none"/>
        </w:rPr>
        <w:t>有关政府部门、</w:t>
      </w:r>
      <w:r>
        <w:rPr>
          <w:rFonts w:ascii="宋体" w:hAnsi="宋体"/>
          <w:sz w:val="28"/>
          <w:szCs w:val="28"/>
          <w:highlight w:val="none"/>
        </w:rPr>
        <w:t>上级公司处罚的</w:t>
      </w:r>
      <w:r>
        <w:rPr>
          <w:rFonts w:hint="eastAsia" w:ascii="宋体" w:hAnsi="宋体"/>
          <w:sz w:val="28"/>
          <w:szCs w:val="28"/>
          <w:highlight w:val="none"/>
        </w:rPr>
        <w:t>或对外</w:t>
      </w:r>
      <w:r>
        <w:rPr>
          <w:rFonts w:ascii="宋体" w:hAnsi="宋体"/>
          <w:sz w:val="28"/>
          <w:szCs w:val="28"/>
          <w:highlight w:val="none"/>
        </w:rPr>
        <w:t>垫付责任的，乙方需承担甲方因处罚遭受的经济损失</w:t>
      </w:r>
      <w:r>
        <w:rPr>
          <w:rFonts w:hint="eastAsia" w:ascii="宋体" w:hAnsi="宋体"/>
          <w:sz w:val="28"/>
          <w:szCs w:val="28"/>
          <w:highlight w:val="none"/>
        </w:rPr>
        <w:t>或甲方</w:t>
      </w:r>
      <w:r>
        <w:rPr>
          <w:rFonts w:ascii="宋体" w:hAnsi="宋体"/>
          <w:sz w:val="28"/>
          <w:szCs w:val="28"/>
          <w:highlight w:val="none"/>
        </w:rPr>
        <w:t>有权向乙方追偿</w:t>
      </w:r>
      <w:r>
        <w:rPr>
          <w:rFonts w:hint="eastAsia" w:ascii="宋体" w:hAnsi="宋体"/>
          <w:sz w:val="28"/>
          <w:szCs w:val="28"/>
          <w:highlight w:val="none"/>
        </w:rPr>
        <w:t>。</w:t>
      </w:r>
    </w:p>
    <w:p w14:paraId="04F0C333">
      <w:pPr>
        <w:spacing w:line="560" w:lineRule="exact"/>
        <w:ind w:firstLine="560"/>
        <w:rPr>
          <w:rFonts w:ascii="宋体" w:hAnsi="宋体"/>
          <w:sz w:val="28"/>
          <w:szCs w:val="28"/>
          <w:highlight w:val="none"/>
        </w:rPr>
      </w:pPr>
      <w:r>
        <w:rPr>
          <w:rFonts w:hint="eastAsia" w:ascii="宋体" w:hAnsi="宋体"/>
          <w:sz w:val="28"/>
          <w:szCs w:val="28"/>
          <w:highlight w:val="none"/>
        </w:rPr>
        <w:t>7.如</w:t>
      </w:r>
      <w:r>
        <w:rPr>
          <w:rFonts w:ascii="宋体" w:hAnsi="宋体"/>
          <w:sz w:val="28"/>
          <w:szCs w:val="28"/>
          <w:highlight w:val="none"/>
        </w:rPr>
        <w:t>乙方</w:t>
      </w:r>
      <w:r>
        <w:rPr>
          <w:rFonts w:hint="eastAsia" w:ascii="宋体" w:hAnsi="宋体"/>
          <w:sz w:val="28"/>
          <w:szCs w:val="28"/>
          <w:highlight w:val="none"/>
        </w:rPr>
        <w:t>有违反本规定的</w:t>
      </w:r>
      <w:r>
        <w:rPr>
          <w:rFonts w:ascii="宋体" w:hAnsi="宋体"/>
          <w:sz w:val="28"/>
          <w:szCs w:val="28"/>
          <w:highlight w:val="none"/>
        </w:rPr>
        <w:t>，</w:t>
      </w:r>
      <w:r>
        <w:rPr>
          <w:rFonts w:hint="eastAsia" w:ascii="宋体" w:hAnsi="宋体"/>
          <w:sz w:val="28"/>
          <w:szCs w:val="28"/>
          <w:highlight w:val="none"/>
        </w:rPr>
        <w:t>视为乙方违约，</w:t>
      </w:r>
      <w:r>
        <w:rPr>
          <w:rFonts w:ascii="宋体" w:hAnsi="宋体"/>
          <w:sz w:val="28"/>
          <w:szCs w:val="28"/>
          <w:highlight w:val="none"/>
        </w:rPr>
        <w:t>甲方有权</w:t>
      </w:r>
      <w:r>
        <w:rPr>
          <w:rFonts w:hint="eastAsia" w:ascii="宋体" w:hAnsi="宋体"/>
          <w:sz w:val="28"/>
          <w:szCs w:val="28"/>
          <w:highlight w:val="none"/>
        </w:rPr>
        <w:t>单方</w:t>
      </w:r>
      <w:r>
        <w:rPr>
          <w:rFonts w:ascii="宋体" w:hAnsi="宋体"/>
          <w:sz w:val="28"/>
          <w:szCs w:val="28"/>
          <w:highlight w:val="none"/>
        </w:rPr>
        <w:t>解除</w:t>
      </w:r>
      <w:r>
        <w:rPr>
          <w:rFonts w:hint="eastAsia" w:ascii="宋体" w:hAnsi="宋体"/>
          <w:sz w:val="28"/>
          <w:szCs w:val="28"/>
          <w:highlight w:val="none"/>
        </w:rPr>
        <w:t>甲乙</w:t>
      </w:r>
      <w:r>
        <w:rPr>
          <w:rFonts w:ascii="宋体" w:hAnsi="宋体"/>
          <w:sz w:val="28"/>
          <w:szCs w:val="28"/>
          <w:highlight w:val="none"/>
        </w:rPr>
        <w:t>双方签署的</w:t>
      </w:r>
      <w:r>
        <w:rPr>
          <w:rFonts w:hint="eastAsia" w:ascii="宋体" w:hAnsi="宋体"/>
          <w:sz w:val="28"/>
          <w:szCs w:val="28"/>
          <w:highlight w:val="none"/>
        </w:rPr>
        <w:t>主</w:t>
      </w:r>
      <w:r>
        <w:rPr>
          <w:rFonts w:ascii="宋体" w:hAnsi="宋体"/>
          <w:sz w:val="28"/>
          <w:szCs w:val="28"/>
          <w:highlight w:val="none"/>
        </w:rPr>
        <w:t>合同</w:t>
      </w:r>
      <w:r>
        <w:rPr>
          <w:rFonts w:hint="eastAsia" w:ascii="宋体" w:hAnsi="宋体"/>
          <w:sz w:val="28"/>
          <w:szCs w:val="28"/>
          <w:highlight w:val="none"/>
        </w:rPr>
        <w:t>。</w:t>
      </w:r>
    </w:p>
    <w:p w14:paraId="381A2016">
      <w:pPr>
        <w:spacing w:line="560" w:lineRule="exact"/>
        <w:ind w:firstLine="560"/>
        <w:rPr>
          <w:rFonts w:ascii="宋体" w:hAnsi="宋体"/>
          <w:sz w:val="28"/>
          <w:szCs w:val="28"/>
          <w:highlight w:val="none"/>
        </w:rPr>
      </w:pPr>
      <w:r>
        <w:rPr>
          <w:rFonts w:hint="eastAsia" w:ascii="宋体" w:hAnsi="宋体"/>
          <w:sz w:val="28"/>
          <w:szCs w:val="28"/>
          <w:highlight w:val="none"/>
        </w:rPr>
        <w:t>三、本协议经甲乙双方签名盖章有效。本协议一式二份，甲乙双方各执一份，具有同等法律效力。本协议自双方加盖公章或合同章之日起生效，至主合同到期之日止。</w:t>
      </w:r>
    </w:p>
    <w:p w14:paraId="1BA96B65">
      <w:pPr>
        <w:spacing w:line="560" w:lineRule="exact"/>
        <w:ind w:firstLine="560"/>
        <w:rPr>
          <w:rFonts w:hint="eastAsia" w:ascii="宋体" w:hAnsi="宋体"/>
          <w:sz w:val="28"/>
          <w:szCs w:val="28"/>
          <w:highlight w:val="none"/>
        </w:rPr>
      </w:pPr>
      <w:r>
        <w:rPr>
          <w:rFonts w:hint="eastAsia" w:ascii="宋体" w:hAnsi="宋体"/>
          <w:sz w:val="28"/>
          <w:szCs w:val="28"/>
          <w:highlight w:val="none"/>
        </w:rPr>
        <w:t>四、本协议履行过程中产生的一切争议，双方友好协商解决；解决不成的，争议解决方式与主合同保持一致。</w:t>
      </w:r>
    </w:p>
    <w:p w14:paraId="577F2FE4">
      <w:pPr>
        <w:spacing w:line="560" w:lineRule="exact"/>
        <w:ind w:firstLine="560"/>
        <w:rPr>
          <w:rFonts w:hint="eastAsia" w:ascii="宋体" w:hAnsi="宋体"/>
          <w:sz w:val="28"/>
          <w:szCs w:val="28"/>
          <w:highlight w:val="none"/>
        </w:rPr>
      </w:pPr>
    </w:p>
    <w:p w14:paraId="4E8B7C2E">
      <w:pPr>
        <w:spacing w:line="560" w:lineRule="exact"/>
        <w:ind w:firstLine="560"/>
        <w:rPr>
          <w:rFonts w:ascii="宋体" w:hAnsi="宋体"/>
          <w:sz w:val="28"/>
          <w:szCs w:val="28"/>
          <w:highlight w:val="none"/>
        </w:rPr>
      </w:pPr>
      <w:r>
        <w:rPr>
          <w:rFonts w:hint="eastAsia" w:ascii="宋体" w:hAnsi="宋体"/>
          <w:sz w:val="28"/>
          <w:szCs w:val="28"/>
          <w:highlight w:val="none"/>
        </w:rPr>
        <w:t xml:space="preserve">甲方（盖章）：温州港集团有限公司状元岙港务分公司      </w:t>
      </w:r>
    </w:p>
    <w:p w14:paraId="52F0A986">
      <w:pPr>
        <w:spacing w:line="560" w:lineRule="exact"/>
        <w:ind w:firstLine="560"/>
        <w:rPr>
          <w:rFonts w:ascii="宋体" w:hAnsi="宋体"/>
          <w:sz w:val="28"/>
          <w:szCs w:val="28"/>
          <w:highlight w:val="none"/>
        </w:rPr>
      </w:pPr>
      <w:r>
        <w:rPr>
          <w:rFonts w:hint="eastAsia" w:ascii="宋体" w:hAnsi="宋体"/>
          <w:sz w:val="28"/>
          <w:szCs w:val="28"/>
          <w:highlight w:val="none"/>
        </w:rPr>
        <w:t>法定代表人或授权代表（签名或盖章）:</w:t>
      </w:r>
    </w:p>
    <w:p w14:paraId="3ED14F53">
      <w:pPr>
        <w:spacing w:line="560" w:lineRule="exact"/>
        <w:ind w:firstLine="560"/>
        <w:rPr>
          <w:rFonts w:ascii="宋体" w:hAnsi="宋体"/>
          <w:sz w:val="28"/>
          <w:szCs w:val="28"/>
          <w:highlight w:val="none"/>
        </w:rPr>
      </w:pPr>
      <w:r>
        <w:rPr>
          <w:rFonts w:hint="eastAsia" w:ascii="宋体" w:hAnsi="宋体"/>
          <w:sz w:val="28"/>
          <w:szCs w:val="28"/>
          <w:highlight w:val="none"/>
        </w:rPr>
        <w:t>签订时间：    年    月   日</w:t>
      </w:r>
    </w:p>
    <w:p w14:paraId="3CA8845B">
      <w:pPr>
        <w:spacing w:line="560" w:lineRule="exact"/>
        <w:ind w:firstLine="560"/>
        <w:rPr>
          <w:rFonts w:hint="eastAsia" w:ascii="宋体" w:hAnsi="宋体"/>
          <w:sz w:val="28"/>
          <w:szCs w:val="28"/>
          <w:highlight w:val="none"/>
        </w:rPr>
      </w:pPr>
    </w:p>
    <w:p w14:paraId="3814B35E">
      <w:pPr>
        <w:spacing w:line="560" w:lineRule="exact"/>
        <w:ind w:firstLine="560"/>
        <w:rPr>
          <w:rFonts w:hint="eastAsia" w:ascii="宋体" w:hAnsi="宋体"/>
          <w:sz w:val="28"/>
          <w:szCs w:val="28"/>
          <w:highlight w:val="none"/>
        </w:rPr>
      </w:pPr>
      <w:r>
        <w:rPr>
          <w:rFonts w:hint="eastAsia" w:ascii="宋体" w:hAnsi="宋体"/>
          <w:sz w:val="28"/>
          <w:szCs w:val="28"/>
          <w:highlight w:val="none"/>
        </w:rPr>
        <w:t xml:space="preserve">乙方（盖章）：    </w:t>
      </w:r>
    </w:p>
    <w:p w14:paraId="37AC674D">
      <w:pPr>
        <w:spacing w:line="560" w:lineRule="exact"/>
        <w:ind w:firstLine="560"/>
        <w:rPr>
          <w:rFonts w:ascii="宋体" w:hAnsi="宋体"/>
          <w:sz w:val="28"/>
          <w:szCs w:val="28"/>
          <w:highlight w:val="none"/>
        </w:rPr>
      </w:pPr>
      <w:r>
        <w:rPr>
          <w:rFonts w:hint="eastAsia" w:ascii="宋体" w:hAnsi="宋体"/>
          <w:sz w:val="28"/>
          <w:szCs w:val="28"/>
          <w:highlight w:val="none"/>
        </w:rPr>
        <w:t>法定代表人或授权代表（签名）：</w:t>
      </w:r>
    </w:p>
    <w:p w14:paraId="0A248979">
      <w:pPr>
        <w:widowControl/>
        <w:spacing w:line="560" w:lineRule="exact"/>
        <w:ind w:firstLine="560"/>
        <w:jc w:val="left"/>
        <w:rPr>
          <w:rFonts w:hint="eastAsia" w:ascii="宋体" w:hAnsi="宋体"/>
          <w:sz w:val="28"/>
          <w:szCs w:val="28"/>
          <w:highlight w:val="none"/>
        </w:rPr>
      </w:pPr>
      <w:r>
        <w:rPr>
          <w:rFonts w:hint="eastAsia" w:ascii="宋体" w:hAnsi="宋体"/>
          <w:sz w:val="28"/>
          <w:szCs w:val="28"/>
          <w:highlight w:val="none"/>
        </w:rPr>
        <w:t>签订时间：    年    月   日</w:t>
      </w:r>
    </w:p>
    <w:p w14:paraId="168B0471">
      <w:pPr>
        <w:widowControl/>
        <w:spacing w:line="240" w:lineRule="auto"/>
        <w:ind w:firstLine="0" w:firstLineChars="0"/>
        <w:jc w:val="left"/>
        <w:rPr>
          <w:rFonts w:ascii="宋体" w:hAnsi="宋体" w:cs="宋体"/>
          <w:szCs w:val="21"/>
          <w:highlight w:val="none"/>
        </w:rPr>
      </w:pPr>
    </w:p>
    <w:p w14:paraId="22B0BF46">
      <w:pPr>
        <w:widowControl/>
        <w:spacing w:line="240" w:lineRule="auto"/>
        <w:ind w:firstLine="0" w:firstLineChars="0"/>
        <w:jc w:val="left"/>
        <w:rPr>
          <w:rFonts w:ascii="宋体" w:hAnsi="宋体" w:cs="宋体"/>
          <w:szCs w:val="21"/>
          <w:highlight w:val="none"/>
        </w:rPr>
      </w:pPr>
    </w:p>
    <w:p w14:paraId="4ED5072C">
      <w:pPr>
        <w:widowControl/>
        <w:spacing w:line="240" w:lineRule="auto"/>
        <w:ind w:firstLine="0" w:firstLineChars="0"/>
        <w:jc w:val="left"/>
        <w:rPr>
          <w:rFonts w:ascii="宋体" w:hAnsi="宋体" w:cs="宋体"/>
          <w:szCs w:val="21"/>
          <w:highlight w:val="none"/>
        </w:rPr>
      </w:pPr>
    </w:p>
    <w:p w14:paraId="7A789D98">
      <w:pPr>
        <w:widowControl/>
        <w:spacing w:line="240" w:lineRule="auto"/>
        <w:ind w:firstLine="0" w:firstLineChars="0"/>
        <w:jc w:val="left"/>
        <w:rPr>
          <w:rFonts w:ascii="宋体" w:hAnsi="宋体" w:cs="宋体"/>
          <w:szCs w:val="21"/>
          <w:highlight w:val="none"/>
        </w:rPr>
      </w:pPr>
    </w:p>
    <w:p w14:paraId="5DC8910A">
      <w:pPr>
        <w:widowControl/>
        <w:spacing w:line="240" w:lineRule="auto"/>
        <w:ind w:firstLine="0" w:firstLineChars="0"/>
        <w:jc w:val="left"/>
        <w:rPr>
          <w:rFonts w:ascii="宋体" w:hAnsi="宋体" w:cs="宋体"/>
          <w:szCs w:val="21"/>
          <w:highlight w:val="none"/>
        </w:rPr>
      </w:pPr>
    </w:p>
    <w:p w14:paraId="35FF2C4B">
      <w:pPr>
        <w:widowControl/>
        <w:spacing w:line="240" w:lineRule="auto"/>
        <w:ind w:firstLine="0" w:firstLineChars="0"/>
        <w:jc w:val="left"/>
        <w:rPr>
          <w:rFonts w:ascii="宋体" w:hAnsi="宋体" w:cs="宋体"/>
          <w:szCs w:val="21"/>
          <w:highlight w:val="none"/>
        </w:rPr>
      </w:pPr>
    </w:p>
    <w:p w14:paraId="1D52B693">
      <w:pPr>
        <w:widowControl/>
        <w:spacing w:line="240" w:lineRule="auto"/>
        <w:ind w:firstLine="0" w:firstLineChars="0"/>
        <w:jc w:val="left"/>
        <w:rPr>
          <w:rFonts w:ascii="宋体" w:hAnsi="宋体" w:cs="宋体"/>
          <w:szCs w:val="21"/>
          <w:highlight w:val="none"/>
        </w:rPr>
      </w:pPr>
    </w:p>
    <w:p w14:paraId="591FC69D">
      <w:pPr>
        <w:widowControl/>
        <w:spacing w:line="240" w:lineRule="auto"/>
        <w:ind w:firstLine="0" w:firstLineChars="0"/>
        <w:jc w:val="left"/>
        <w:rPr>
          <w:rFonts w:ascii="宋体" w:hAnsi="宋体" w:cs="宋体"/>
          <w:szCs w:val="21"/>
          <w:highlight w:val="none"/>
        </w:rPr>
      </w:pPr>
    </w:p>
    <w:p w14:paraId="76638F3D">
      <w:pPr>
        <w:widowControl/>
        <w:spacing w:line="240" w:lineRule="auto"/>
        <w:ind w:firstLine="0" w:firstLineChars="0"/>
        <w:jc w:val="left"/>
        <w:rPr>
          <w:rFonts w:ascii="宋体" w:hAnsi="宋体" w:cs="宋体"/>
          <w:szCs w:val="21"/>
          <w:highlight w:val="none"/>
        </w:rPr>
      </w:pPr>
    </w:p>
    <w:p w14:paraId="0F62A845">
      <w:pPr>
        <w:widowControl/>
        <w:spacing w:line="240" w:lineRule="auto"/>
        <w:ind w:firstLine="0" w:firstLineChars="0"/>
        <w:jc w:val="left"/>
        <w:rPr>
          <w:rFonts w:ascii="宋体" w:hAnsi="宋体" w:cs="宋体"/>
          <w:szCs w:val="21"/>
          <w:highlight w:val="none"/>
        </w:rPr>
      </w:pPr>
    </w:p>
    <w:p w14:paraId="666E33DE">
      <w:pPr>
        <w:widowControl/>
        <w:spacing w:line="240" w:lineRule="auto"/>
        <w:ind w:firstLine="0" w:firstLineChars="0"/>
        <w:jc w:val="left"/>
        <w:rPr>
          <w:rFonts w:ascii="宋体" w:hAnsi="宋体" w:cs="宋体"/>
          <w:szCs w:val="21"/>
          <w:highlight w:val="none"/>
        </w:rPr>
      </w:pPr>
    </w:p>
    <w:p w14:paraId="47D71020">
      <w:pPr>
        <w:widowControl/>
        <w:spacing w:line="240" w:lineRule="auto"/>
        <w:ind w:firstLine="0" w:firstLineChars="0"/>
        <w:jc w:val="left"/>
        <w:rPr>
          <w:rFonts w:ascii="宋体" w:hAnsi="宋体" w:cs="宋体"/>
          <w:szCs w:val="21"/>
          <w:highlight w:val="none"/>
        </w:rPr>
      </w:pPr>
    </w:p>
    <w:p w14:paraId="1E0CF0E3">
      <w:pPr>
        <w:widowControl/>
        <w:spacing w:line="240" w:lineRule="auto"/>
        <w:ind w:firstLine="0" w:firstLineChars="0"/>
        <w:jc w:val="left"/>
        <w:rPr>
          <w:rFonts w:ascii="宋体" w:hAnsi="宋体" w:cs="宋体"/>
          <w:szCs w:val="21"/>
          <w:highlight w:val="none"/>
        </w:rPr>
      </w:pPr>
    </w:p>
    <w:p w14:paraId="5C41BA71">
      <w:pPr>
        <w:widowControl/>
        <w:spacing w:line="240" w:lineRule="auto"/>
        <w:ind w:firstLine="0" w:firstLineChars="0"/>
        <w:jc w:val="left"/>
        <w:rPr>
          <w:rFonts w:ascii="宋体" w:hAnsi="宋体" w:cs="宋体"/>
          <w:szCs w:val="21"/>
          <w:highlight w:val="none"/>
        </w:rPr>
      </w:pPr>
    </w:p>
    <w:p w14:paraId="5343D6EE">
      <w:pPr>
        <w:widowControl/>
        <w:spacing w:line="240" w:lineRule="auto"/>
        <w:ind w:firstLine="0" w:firstLineChars="0"/>
        <w:jc w:val="left"/>
        <w:rPr>
          <w:rFonts w:ascii="宋体" w:hAnsi="宋体" w:cs="宋体"/>
          <w:szCs w:val="21"/>
          <w:highlight w:val="none"/>
        </w:rPr>
      </w:pPr>
    </w:p>
    <w:p w14:paraId="1EB19467">
      <w:pPr>
        <w:widowControl/>
        <w:spacing w:line="240" w:lineRule="auto"/>
        <w:ind w:firstLine="0" w:firstLineChars="0"/>
        <w:jc w:val="left"/>
        <w:rPr>
          <w:rFonts w:ascii="宋体" w:hAnsi="宋体" w:cs="宋体"/>
          <w:szCs w:val="21"/>
          <w:highlight w:val="none"/>
        </w:rPr>
      </w:pPr>
    </w:p>
    <w:p w14:paraId="1F7F0FEF">
      <w:pPr>
        <w:widowControl/>
        <w:spacing w:line="240" w:lineRule="auto"/>
        <w:ind w:firstLine="0" w:firstLineChars="0"/>
        <w:jc w:val="left"/>
        <w:rPr>
          <w:rFonts w:ascii="宋体" w:hAnsi="宋体" w:cs="宋体"/>
          <w:szCs w:val="21"/>
          <w:highlight w:val="none"/>
        </w:rPr>
      </w:pPr>
    </w:p>
    <w:p w14:paraId="7231DA49">
      <w:pPr>
        <w:widowControl/>
        <w:spacing w:line="240" w:lineRule="auto"/>
        <w:ind w:firstLine="0" w:firstLineChars="0"/>
        <w:jc w:val="left"/>
        <w:rPr>
          <w:rFonts w:ascii="宋体" w:hAnsi="宋体" w:cs="宋体"/>
          <w:szCs w:val="21"/>
          <w:highlight w:val="none"/>
        </w:rPr>
      </w:pPr>
    </w:p>
    <w:p w14:paraId="0207BDD4">
      <w:pPr>
        <w:widowControl/>
        <w:spacing w:line="240" w:lineRule="auto"/>
        <w:ind w:firstLine="0" w:firstLineChars="0"/>
        <w:jc w:val="left"/>
        <w:rPr>
          <w:rFonts w:ascii="宋体" w:hAnsi="宋体" w:cs="宋体"/>
          <w:szCs w:val="21"/>
          <w:highlight w:val="none"/>
        </w:rPr>
      </w:pPr>
    </w:p>
    <w:p w14:paraId="635A5EEF">
      <w:pPr>
        <w:widowControl/>
        <w:spacing w:line="240" w:lineRule="auto"/>
        <w:ind w:firstLine="0" w:firstLineChars="0"/>
        <w:jc w:val="left"/>
        <w:rPr>
          <w:rFonts w:ascii="宋体" w:hAnsi="宋体" w:cs="宋体"/>
          <w:szCs w:val="21"/>
          <w:highlight w:val="none"/>
        </w:rPr>
      </w:pPr>
    </w:p>
    <w:p w14:paraId="79EAECF3">
      <w:pPr>
        <w:widowControl/>
        <w:spacing w:line="240" w:lineRule="auto"/>
        <w:ind w:firstLine="0" w:firstLineChars="0"/>
        <w:jc w:val="left"/>
        <w:rPr>
          <w:rFonts w:ascii="宋体" w:hAnsi="宋体" w:cs="宋体"/>
          <w:szCs w:val="21"/>
          <w:highlight w:val="none"/>
        </w:rPr>
      </w:pPr>
    </w:p>
    <w:p w14:paraId="4E3D4E74">
      <w:pPr>
        <w:widowControl/>
        <w:spacing w:line="240" w:lineRule="auto"/>
        <w:ind w:firstLine="0" w:firstLineChars="0"/>
        <w:jc w:val="left"/>
        <w:rPr>
          <w:rFonts w:ascii="宋体" w:hAnsi="宋体" w:cs="宋体"/>
          <w:szCs w:val="21"/>
          <w:highlight w:val="none"/>
        </w:rPr>
      </w:pPr>
    </w:p>
    <w:p w14:paraId="0B3A2FE0">
      <w:pPr>
        <w:widowControl/>
        <w:spacing w:line="240" w:lineRule="auto"/>
        <w:ind w:firstLine="0" w:firstLineChars="0"/>
        <w:jc w:val="left"/>
        <w:rPr>
          <w:rFonts w:ascii="宋体" w:hAnsi="宋体" w:cs="宋体"/>
          <w:szCs w:val="21"/>
          <w:highlight w:val="none"/>
        </w:rPr>
      </w:pPr>
    </w:p>
    <w:p w14:paraId="6A91E8B6">
      <w:pPr>
        <w:widowControl/>
        <w:spacing w:line="240" w:lineRule="auto"/>
        <w:ind w:firstLine="0" w:firstLineChars="0"/>
        <w:jc w:val="left"/>
        <w:rPr>
          <w:rFonts w:ascii="宋体" w:hAnsi="宋体" w:cs="宋体"/>
          <w:szCs w:val="21"/>
          <w:highlight w:val="none"/>
        </w:rPr>
      </w:pPr>
    </w:p>
    <w:p w14:paraId="143A0C7B">
      <w:pPr>
        <w:widowControl/>
        <w:spacing w:line="240" w:lineRule="auto"/>
        <w:ind w:firstLine="0" w:firstLineChars="0"/>
        <w:jc w:val="left"/>
        <w:rPr>
          <w:rFonts w:ascii="宋体" w:hAnsi="宋体" w:cs="宋体"/>
          <w:szCs w:val="21"/>
          <w:highlight w:val="none"/>
        </w:rPr>
      </w:pPr>
    </w:p>
    <w:p w14:paraId="678C5C49">
      <w:pPr>
        <w:widowControl/>
        <w:spacing w:line="240" w:lineRule="auto"/>
        <w:ind w:firstLine="0" w:firstLineChars="0"/>
        <w:jc w:val="left"/>
        <w:rPr>
          <w:rFonts w:ascii="宋体" w:hAnsi="宋体" w:cs="宋体"/>
          <w:szCs w:val="21"/>
          <w:highlight w:val="none"/>
        </w:rPr>
      </w:pPr>
    </w:p>
    <w:p w14:paraId="34A34FCE">
      <w:pPr>
        <w:widowControl/>
        <w:spacing w:line="240" w:lineRule="auto"/>
        <w:ind w:firstLine="0" w:firstLineChars="0"/>
        <w:jc w:val="left"/>
        <w:rPr>
          <w:rFonts w:ascii="宋体" w:hAnsi="宋体" w:cs="宋体"/>
          <w:szCs w:val="21"/>
          <w:highlight w:val="none"/>
        </w:rPr>
      </w:pPr>
    </w:p>
    <w:p w14:paraId="0C105D46">
      <w:pPr>
        <w:widowControl/>
        <w:spacing w:line="240" w:lineRule="auto"/>
        <w:ind w:firstLine="0" w:firstLineChars="0"/>
        <w:jc w:val="left"/>
        <w:rPr>
          <w:rFonts w:ascii="宋体" w:hAnsi="宋体" w:cs="宋体"/>
          <w:szCs w:val="21"/>
          <w:highlight w:val="none"/>
        </w:rPr>
      </w:pPr>
    </w:p>
    <w:p w14:paraId="2524D0AC">
      <w:pPr>
        <w:widowControl/>
        <w:spacing w:line="240" w:lineRule="auto"/>
        <w:ind w:firstLine="0" w:firstLineChars="0"/>
        <w:jc w:val="left"/>
        <w:rPr>
          <w:rFonts w:ascii="宋体" w:hAnsi="宋体" w:cs="宋体"/>
          <w:szCs w:val="21"/>
          <w:highlight w:val="none"/>
        </w:rPr>
      </w:pPr>
    </w:p>
    <w:p w14:paraId="46226260">
      <w:pPr>
        <w:widowControl/>
        <w:spacing w:line="240" w:lineRule="auto"/>
        <w:ind w:firstLine="0" w:firstLineChars="0"/>
        <w:jc w:val="left"/>
        <w:rPr>
          <w:rFonts w:ascii="宋体" w:hAnsi="宋体" w:cs="宋体"/>
          <w:szCs w:val="21"/>
          <w:highlight w:val="none"/>
        </w:rPr>
      </w:pPr>
    </w:p>
    <w:p w14:paraId="3F95B368">
      <w:pPr>
        <w:widowControl/>
        <w:spacing w:line="240" w:lineRule="auto"/>
        <w:ind w:firstLine="0" w:firstLineChars="0"/>
        <w:jc w:val="left"/>
        <w:rPr>
          <w:rFonts w:ascii="宋体" w:hAnsi="宋体" w:cs="宋体"/>
          <w:szCs w:val="21"/>
          <w:highlight w:val="none"/>
        </w:rPr>
      </w:pPr>
    </w:p>
    <w:p w14:paraId="6BC74086">
      <w:pPr>
        <w:widowControl/>
        <w:spacing w:line="240" w:lineRule="auto"/>
        <w:ind w:firstLine="0" w:firstLineChars="0"/>
        <w:jc w:val="left"/>
        <w:rPr>
          <w:rFonts w:ascii="宋体" w:hAnsi="宋体" w:cs="宋体"/>
          <w:szCs w:val="21"/>
          <w:highlight w:val="none"/>
        </w:rPr>
      </w:pPr>
    </w:p>
    <w:p w14:paraId="315ABEFF">
      <w:pPr>
        <w:widowControl/>
        <w:spacing w:line="240" w:lineRule="auto"/>
        <w:ind w:firstLine="0" w:firstLineChars="0"/>
        <w:jc w:val="left"/>
        <w:rPr>
          <w:rFonts w:ascii="宋体" w:hAnsi="宋体" w:cs="宋体"/>
          <w:szCs w:val="21"/>
          <w:highlight w:val="none"/>
        </w:rPr>
      </w:pPr>
    </w:p>
    <w:p w14:paraId="537C0A7C">
      <w:pPr>
        <w:widowControl/>
        <w:spacing w:line="240" w:lineRule="auto"/>
        <w:ind w:firstLine="0" w:firstLineChars="0"/>
        <w:jc w:val="left"/>
        <w:rPr>
          <w:rFonts w:ascii="宋体" w:hAnsi="宋体" w:cs="宋体"/>
          <w:szCs w:val="21"/>
          <w:highlight w:val="none"/>
        </w:rPr>
      </w:pPr>
    </w:p>
    <w:p w14:paraId="6353675E">
      <w:pPr>
        <w:widowControl/>
        <w:spacing w:line="240" w:lineRule="auto"/>
        <w:ind w:firstLine="0" w:firstLineChars="0"/>
        <w:jc w:val="left"/>
        <w:rPr>
          <w:rFonts w:ascii="宋体" w:hAnsi="宋体" w:cs="宋体"/>
          <w:szCs w:val="21"/>
          <w:highlight w:val="none"/>
        </w:rPr>
      </w:pPr>
    </w:p>
    <w:p w14:paraId="490FAB44">
      <w:pPr>
        <w:widowControl/>
        <w:spacing w:line="240" w:lineRule="auto"/>
        <w:ind w:firstLine="0" w:firstLineChars="0"/>
        <w:jc w:val="left"/>
        <w:rPr>
          <w:rFonts w:ascii="宋体" w:hAnsi="宋体" w:cs="宋体"/>
          <w:szCs w:val="21"/>
          <w:highlight w:val="none"/>
        </w:rPr>
      </w:pPr>
    </w:p>
    <w:p w14:paraId="625D784D">
      <w:pPr>
        <w:widowControl/>
        <w:spacing w:line="240" w:lineRule="auto"/>
        <w:ind w:firstLine="0" w:firstLineChars="0"/>
        <w:jc w:val="left"/>
        <w:rPr>
          <w:rFonts w:ascii="宋体" w:hAnsi="宋体" w:cs="宋体"/>
          <w:szCs w:val="21"/>
          <w:highlight w:val="none"/>
        </w:rPr>
      </w:pPr>
    </w:p>
    <w:p w14:paraId="558866BE">
      <w:pPr>
        <w:widowControl/>
        <w:spacing w:line="240" w:lineRule="auto"/>
        <w:ind w:firstLine="0" w:firstLineChars="0"/>
        <w:jc w:val="left"/>
        <w:rPr>
          <w:rFonts w:ascii="宋体" w:hAnsi="宋体" w:cs="宋体"/>
          <w:szCs w:val="21"/>
          <w:highlight w:val="none"/>
        </w:rPr>
      </w:pPr>
    </w:p>
    <w:p w14:paraId="19E2EF64">
      <w:pPr>
        <w:widowControl/>
        <w:spacing w:line="240" w:lineRule="auto"/>
        <w:ind w:firstLine="0" w:firstLineChars="0"/>
        <w:jc w:val="left"/>
        <w:rPr>
          <w:rFonts w:ascii="宋体" w:hAnsi="宋体" w:cs="宋体"/>
          <w:szCs w:val="21"/>
          <w:highlight w:val="none"/>
        </w:rPr>
      </w:pPr>
    </w:p>
    <w:p w14:paraId="400ED188">
      <w:pPr>
        <w:widowControl/>
        <w:spacing w:line="240" w:lineRule="auto"/>
        <w:ind w:firstLine="0" w:firstLineChars="0"/>
        <w:jc w:val="left"/>
        <w:rPr>
          <w:rFonts w:ascii="宋体" w:hAnsi="宋体" w:cs="宋体"/>
          <w:szCs w:val="21"/>
          <w:highlight w:val="none"/>
        </w:rPr>
      </w:pPr>
    </w:p>
    <w:p w14:paraId="555A034A">
      <w:pPr>
        <w:widowControl/>
        <w:spacing w:line="240" w:lineRule="auto"/>
        <w:ind w:firstLine="0" w:firstLineChars="0"/>
        <w:jc w:val="left"/>
        <w:rPr>
          <w:rFonts w:ascii="宋体" w:hAnsi="宋体" w:cs="宋体"/>
          <w:szCs w:val="21"/>
          <w:highlight w:val="none"/>
        </w:rPr>
      </w:pPr>
    </w:p>
    <w:p w14:paraId="08249DC7">
      <w:pPr>
        <w:widowControl/>
        <w:spacing w:line="240" w:lineRule="auto"/>
        <w:ind w:firstLine="0" w:firstLineChars="0"/>
        <w:jc w:val="left"/>
        <w:rPr>
          <w:rFonts w:ascii="宋体" w:hAnsi="宋体" w:cs="宋体"/>
          <w:szCs w:val="21"/>
          <w:highlight w:val="none"/>
        </w:rPr>
      </w:pPr>
    </w:p>
    <w:p w14:paraId="123A1C0D">
      <w:pPr>
        <w:widowControl/>
        <w:spacing w:line="240" w:lineRule="auto"/>
        <w:ind w:firstLine="0" w:firstLineChars="0"/>
        <w:jc w:val="left"/>
        <w:rPr>
          <w:rFonts w:ascii="宋体" w:hAnsi="宋体" w:cs="宋体"/>
          <w:szCs w:val="21"/>
          <w:highlight w:val="none"/>
        </w:rPr>
      </w:pPr>
    </w:p>
    <w:p w14:paraId="751E86CD">
      <w:pPr>
        <w:widowControl/>
        <w:spacing w:line="240" w:lineRule="auto"/>
        <w:ind w:firstLine="0" w:firstLineChars="0"/>
        <w:jc w:val="left"/>
        <w:rPr>
          <w:rFonts w:hint="eastAsia" w:ascii="Calibri" w:hAnsi="Calibri"/>
          <w:sz w:val="44"/>
          <w:szCs w:val="44"/>
          <w:highlight w:val="none"/>
        </w:rPr>
      </w:pPr>
      <w:r>
        <w:rPr>
          <w:rFonts w:ascii="宋体" w:hAnsi="宋体" w:cs="宋体"/>
          <w:szCs w:val="21"/>
          <w:highlight w:val="none"/>
        </w:rPr>
        <w:br w:type="page"/>
      </w:r>
      <w:r>
        <w:rPr>
          <w:rFonts w:ascii="宋体" w:hAnsi="宋体" w:cs="宋体"/>
          <w:szCs w:val="21"/>
          <w:highlight w:val="none"/>
        </w:rPr>
        <w:t>附件4：</w:t>
      </w:r>
    </w:p>
    <w:p w14:paraId="0F444C16">
      <w:pPr>
        <w:adjustRightInd w:val="0"/>
        <w:snapToGrid w:val="0"/>
        <w:spacing w:line="640" w:lineRule="exact"/>
        <w:ind w:firstLine="880"/>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合作伙伴</w:t>
      </w:r>
      <w:r>
        <w:rPr>
          <w:rFonts w:ascii="方正小标宋简体" w:hAnsi="方正小标宋简体" w:eastAsia="方正小标宋简体" w:cs="方正小标宋简体"/>
          <w:sz w:val="44"/>
          <w:szCs w:val="44"/>
          <w:highlight w:val="none"/>
        </w:rPr>
        <w:t>合规承诺</w:t>
      </w:r>
      <w:r>
        <w:rPr>
          <w:rFonts w:hint="eastAsia" w:ascii="方正小标宋简体" w:hAnsi="方正小标宋简体" w:eastAsia="方正小标宋简体" w:cs="方正小标宋简体"/>
          <w:sz w:val="44"/>
          <w:szCs w:val="44"/>
          <w:highlight w:val="none"/>
        </w:rPr>
        <w:t>书</w:t>
      </w:r>
    </w:p>
    <w:p w14:paraId="3D9006C2">
      <w:pPr>
        <w:ind w:firstLine="640"/>
        <w:rPr>
          <w:rFonts w:ascii="仿宋" w:hAnsi="仿宋" w:eastAsia="仿宋" w:cs="宋体"/>
          <w:color w:val="000000"/>
          <w:sz w:val="32"/>
          <w:szCs w:val="32"/>
          <w:highlight w:val="none"/>
        </w:rPr>
      </w:pPr>
    </w:p>
    <w:p w14:paraId="5B44B292">
      <w:pPr>
        <w:ind w:firstLine="640"/>
        <w:rPr>
          <w:rFonts w:ascii="仿宋" w:hAnsi="仿宋" w:eastAsia="仿宋" w:cs="仿宋"/>
          <w:color w:val="000000"/>
          <w:kern w:val="0"/>
          <w:sz w:val="32"/>
          <w:szCs w:val="32"/>
          <w:highlight w:val="none"/>
        </w:rPr>
      </w:pPr>
      <w:r>
        <w:rPr>
          <w:rFonts w:hint="eastAsia" w:ascii="仿宋" w:hAnsi="仿宋" w:eastAsia="仿宋" w:cs="仿宋"/>
          <w:color w:val="000000"/>
          <w:sz w:val="32"/>
          <w:szCs w:val="32"/>
          <w:highlight w:val="none"/>
        </w:rPr>
        <w:t>为满</w:t>
      </w:r>
      <w:r>
        <w:rPr>
          <w:rFonts w:hint="eastAsia" w:ascii="仿宋" w:hAnsi="仿宋" w:eastAsia="仿宋" w:cs="仿宋"/>
          <w:color w:val="000000"/>
          <w:kern w:val="0"/>
          <w:sz w:val="32"/>
          <w:szCs w:val="32"/>
          <w:highlight w:val="none"/>
        </w:rPr>
        <w:t>足</w:t>
      </w:r>
      <w:r>
        <w:rPr>
          <w:rFonts w:hint="eastAsia" w:ascii="仿宋" w:hAnsi="仿宋" w:eastAsia="仿宋" w:cs="仿宋"/>
          <w:color w:val="000000"/>
          <w:kern w:val="0"/>
          <w:sz w:val="32"/>
          <w:szCs w:val="32"/>
          <w:highlight w:val="none"/>
          <w:u w:val="single"/>
        </w:rPr>
        <w:t xml:space="preserve"> </w:t>
      </w:r>
      <w:r>
        <w:rPr>
          <w:rFonts w:hint="eastAsia" w:ascii="仿宋" w:hAnsi="仿宋" w:eastAsia="仿宋" w:cs="仿宋"/>
          <w:color w:val="000000"/>
          <w:sz w:val="32"/>
          <w:szCs w:val="32"/>
          <w:highlight w:val="none"/>
          <w:u w:val="single"/>
        </w:rPr>
        <w:t xml:space="preserve">温州港集团有限公司状元岙港务分公司 </w:t>
      </w:r>
      <w:r>
        <w:rPr>
          <w:rFonts w:hint="eastAsia" w:ascii="仿宋" w:hAnsi="仿宋" w:eastAsia="仿宋" w:cs="仿宋"/>
          <w:color w:val="000000"/>
          <w:kern w:val="0"/>
          <w:sz w:val="32"/>
          <w:szCs w:val="32"/>
          <w:highlight w:val="none"/>
          <w:u w:val="single"/>
        </w:rPr>
        <w:t xml:space="preserve"> </w:t>
      </w:r>
      <w:r>
        <w:rPr>
          <w:rFonts w:hint="eastAsia" w:ascii="仿宋" w:hAnsi="仿宋" w:eastAsia="仿宋" w:cs="仿宋"/>
          <w:color w:val="000000"/>
          <w:kern w:val="0"/>
          <w:sz w:val="32"/>
          <w:szCs w:val="32"/>
          <w:highlight w:val="none"/>
        </w:rPr>
        <w:t>合规管理要求，</w:t>
      </w:r>
      <w:r>
        <w:rPr>
          <w:rFonts w:hint="eastAsia" w:ascii="仿宋" w:hAnsi="仿宋" w:eastAsia="仿宋" w:cs="仿宋"/>
          <w:color w:val="000000"/>
          <w:sz w:val="32"/>
          <w:szCs w:val="32"/>
          <w:highlight w:val="none"/>
        </w:rPr>
        <w:t>规范本公司</w:t>
      </w:r>
      <w:r>
        <w:rPr>
          <w:rFonts w:hint="eastAsia" w:ascii="仿宋" w:hAnsi="仿宋" w:eastAsia="仿宋" w:cs="仿宋"/>
          <w:color w:val="000000"/>
          <w:kern w:val="0"/>
          <w:sz w:val="32"/>
          <w:szCs w:val="32"/>
          <w:highlight w:val="none"/>
        </w:rPr>
        <w:t>市场交易行为，促进公平、公正交易，本公司特作出以下承诺：</w:t>
      </w:r>
    </w:p>
    <w:p w14:paraId="2AFF99EE">
      <w:pPr>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1.本公司理解</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合规管理需求，在合作范围内遵守</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对第三方的合规管理要求。</w:t>
      </w:r>
    </w:p>
    <w:p w14:paraId="32C9451A">
      <w:pPr>
        <w:spacing w:line="520" w:lineRule="exact"/>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2.本公司具有合同订立的主体资格，具有良好的资信和履约能力，能够有效履行合同义务。</w:t>
      </w:r>
    </w:p>
    <w:p w14:paraId="3ABBFC23">
      <w:pPr>
        <w:spacing w:line="520" w:lineRule="exact"/>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3.本公司严格遵守国家法律法规，恪守商业道德和职业道德规范，不从事并抵制任何不廉洁行为，严格履行以下合规义务：</w:t>
      </w:r>
    </w:p>
    <w:p w14:paraId="23E96044">
      <w:pPr>
        <w:spacing w:line="520" w:lineRule="exact"/>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（一）本公司员工严格遵守《中华人民共和国反不正当竞争法》等有关商业贿赂行为的禁止性规定，坚决抵制商业贿赂。</w:t>
      </w:r>
    </w:p>
    <w:p w14:paraId="5912C993">
      <w:pPr>
        <w:spacing w:line="520" w:lineRule="exact"/>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（二）本公司员工不得给予</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及相关单位或个人的任何不正当馈赠。</w:t>
      </w:r>
    </w:p>
    <w:p w14:paraId="64EDAEF3">
      <w:pPr>
        <w:spacing w:line="520" w:lineRule="exact"/>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（三）本公司员工不得接受</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及相关单位或个人的任何不正当馈赠。</w:t>
      </w:r>
    </w:p>
    <w:p w14:paraId="226E90A1">
      <w:pPr>
        <w:spacing w:line="520" w:lineRule="exact"/>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（四）本公司员工不得参加</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及有关单位安排的可能影响公正执行公务的宴请、旅游、考察等活动。</w:t>
      </w:r>
    </w:p>
    <w:p w14:paraId="5E0B4C50">
      <w:pPr>
        <w:spacing w:line="520" w:lineRule="exact"/>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（五）本公司员工不得从事其他可能影响廉洁商业的行为。</w:t>
      </w:r>
    </w:p>
    <w:p w14:paraId="0B352D4B">
      <w:pPr>
        <w:spacing w:line="520" w:lineRule="exact"/>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4.本公司坚持诚信商业行为，依法依约保守</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的商业秘密。</w:t>
      </w:r>
    </w:p>
    <w:p w14:paraId="657AE264">
      <w:pPr>
        <w:spacing w:line="520" w:lineRule="exact"/>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5.本公司严守缔约精神，全面履行合同义务，不擅自变更、中止以及不履行合同，发生履约突发事件时将当及时通知</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w:t>
      </w:r>
    </w:p>
    <w:p w14:paraId="4BD5737D">
      <w:pPr>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6.本公司同意在合同目的范围内配合</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的合规检查，不得隐瞒可能造成</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利益受损的信息。</w:t>
      </w:r>
    </w:p>
    <w:p w14:paraId="735611C8">
      <w:pPr>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7.本公司承诺对本承诺书执行情况进行监督检查，本公司及员工未遵守承诺事项，本公司承诺自愿赔偿由此给</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造成的损失，或按相关合同约定承担违约责任，且</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有权终止相关合同。</w:t>
      </w:r>
    </w:p>
    <w:p w14:paraId="785C6594">
      <w:pPr>
        <w:spacing w:line="520" w:lineRule="exact"/>
        <w:ind w:firstLine="64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本承诺函一式两份，经承诺人签字或盖章后生效，由承诺人和</w:t>
      </w:r>
      <w:r>
        <w:rPr>
          <w:rFonts w:hint="eastAsia" w:ascii="仿宋" w:hAnsi="仿宋" w:eastAsia="仿宋" w:cs="仿宋"/>
          <w:color w:val="000000"/>
          <w:sz w:val="32"/>
          <w:szCs w:val="32"/>
          <w:highlight w:val="none"/>
          <w:u w:val="single"/>
        </w:rPr>
        <w:t xml:space="preserve"> 温州港集团有限公司状元岙港务分公司 </w:t>
      </w:r>
      <w:r>
        <w:rPr>
          <w:rFonts w:hint="eastAsia" w:ascii="仿宋" w:hAnsi="仿宋" w:eastAsia="仿宋" w:cs="仿宋"/>
          <w:color w:val="000000"/>
          <w:sz w:val="32"/>
          <w:szCs w:val="32"/>
          <w:highlight w:val="none"/>
        </w:rPr>
        <w:t>各保留一份。</w:t>
      </w:r>
    </w:p>
    <w:p w14:paraId="3F6D380B">
      <w:pPr>
        <w:spacing w:line="520" w:lineRule="exact"/>
        <w:ind w:firstLine="640"/>
        <w:rPr>
          <w:rFonts w:ascii="仿宋" w:hAnsi="仿宋" w:eastAsia="仿宋" w:cs="仿宋"/>
          <w:color w:val="000000"/>
          <w:sz w:val="32"/>
          <w:szCs w:val="32"/>
          <w:highlight w:val="none"/>
        </w:rPr>
      </w:pPr>
    </w:p>
    <w:p w14:paraId="6C5852F8">
      <w:pPr>
        <w:spacing w:line="520" w:lineRule="exact"/>
        <w:ind w:firstLine="640"/>
        <w:rPr>
          <w:rFonts w:ascii="仿宋" w:hAnsi="仿宋" w:eastAsia="仿宋" w:cs="仿宋"/>
          <w:sz w:val="32"/>
          <w:szCs w:val="32"/>
          <w:highlight w:val="none"/>
        </w:rPr>
      </w:pPr>
      <w:r>
        <w:rPr>
          <w:rFonts w:hint="eastAsia" w:ascii="仿宋" w:hAnsi="仿宋" w:eastAsia="仿宋" w:cs="仿宋"/>
          <w:sz w:val="32"/>
          <w:szCs w:val="32"/>
          <w:highlight w:val="none"/>
        </w:rPr>
        <w:t xml:space="preserve">                          </w:t>
      </w:r>
    </w:p>
    <w:p w14:paraId="22A9B9D9">
      <w:pPr>
        <w:spacing w:line="520" w:lineRule="exact"/>
        <w:ind w:firstLine="640"/>
        <w:jc w:val="center"/>
        <w:rPr>
          <w:rFonts w:ascii="仿宋" w:hAnsi="仿宋" w:eastAsia="仿宋" w:cs="仿宋"/>
          <w:sz w:val="32"/>
          <w:szCs w:val="32"/>
          <w:highlight w:val="none"/>
          <w:u w:val="single"/>
        </w:rPr>
      </w:pPr>
      <w:r>
        <w:rPr>
          <w:rFonts w:hint="eastAsia" w:ascii="仿宋" w:hAnsi="仿宋" w:eastAsia="仿宋" w:cs="仿宋"/>
          <w:sz w:val="32"/>
          <w:szCs w:val="32"/>
          <w:highlight w:val="none"/>
        </w:rPr>
        <w:t xml:space="preserve">         承诺人（签字/盖章）：</w:t>
      </w:r>
      <w:r>
        <w:rPr>
          <w:rFonts w:hint="eastAsia" w:ascii="仿宋" w:hAnsi="仿宋" w:eastAsia="仿宋" w:cs="仿宋"/>
          <w:sz w:val="32"/>
          <w:szCs w:val="32"/>
          <w:highlight w:val="none"/>
          <w:u w:val="single"/>
        </w:rPr>
        <w:t xml:space="preserve">          </w:t>
      </w:r>
    </w:p>
    <w:p w14:paraId="43CB81D3">
      <w:pPr>
        <w:spacing w:line="520" w:lineRule="exact"/>
        <w:ind w:firstLine="0" w:firstLineChars="0"/>
        <w:jc w:val="right"/>
        <w:rPr>
          <w:rFonts w:hint="eastAsia" w:ascii="仿宋" w:hAnsi="仿宋" w:eastAsia="仿宋" w:cs="仿宋"/>
          <w:sz w:val="32"/>
          <w:szCs w:val="32"/>
          <w:highlight w:val="none"/>
          <w:u w:val="single"/>
        </w:rPr>
      </w:pPr>
    </w:p>
    <w:p w14:paraId="57BB37BA">
      <w:pPr>
        <w:widowControl/>
        <w:snapToGrid/>
        <w:spacing w:before="0" w:after="0" w:line="240" w:lineRule="auto"/>
        <w:ind w:firstLine="640"/>
        <w:jc w:val="center"/>
        <w:outlineLvl w:val="0"/>
        <w:rPr>
          <w:rFonts w:eastAsia="等线"/>
          <w:b/>
          <w:bCs/>
          <w:sz w:val="28"/>
          <w:szCs w:val="28"/>
          <w:highlight w:val="none"/>
        </w:rPr>
      </w:pPr>
      <w:r>
        <w:rPr>
          <w:rFonts w:hint="eastAsia" w:ascii="仿宋" w:hAnsi="仿宋" w:eastAsia="仿宋" w:cs="仿宋"/>
          <w:sz w:val="32"/>
          <w:szCs w:val="32"/>
          <w:highlight w:val="none"/>
        </w:rPr>
        <w:t xml:space="preserve">                      年</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月</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日</w:t>
      </w:r>
      <w:r>
        <w:rPr>
          <w:rFonts w:eastAsia="等线"/>
          <w:b/>
          <w:bCs/>
          <w:sz w:val="28"/>
          <w:szCs w:val="28"/>
          <w:highlight w:val="none"/>
        </w:rPr>
        <w:br w:type="page"/>
      </w:r>
      <w:r>
        <w:rPr>
          <w:rFonts w:eastAsia="等线"/>
          <w:b/>
          <w:bCs/>
          <w:sz w:val="28"/>
          <w:szCs w:val="28"/>
          <w:highlight w:val="none"/>
        </w:rPr>
        <w:t>第六章投标文件部分格式</w:t>
      </w:r>
    </w:p>
    <w:p w14:paraId="3374CB5D">
      <w:pPr>
        <w:spacing w:before="120" w:beforeLines="50" w:after="120" w:afterLines="50" w:line="400" w:lineRule="exact"/>
        <w:ind w:firstLine="440"/>
        <w:jc w:val="center"/>
        <w:rPr>
          <w:sz w:val="22"/>
          <w:szCs w:val="22"/>
          <w:highlight w:val="none"/>
        </w:rPr>
      </w:pPr>
      <w:r>
        <w:rPr>
          <w:sz w:val="22"/>
          <w:szCs w:val="22"/>
          <w:highlight w:val="none"/>
        </w:rPr>
        <w:t>（资格审查文件封面，供参考）</w:t>
      </w:r>
    </w:p>
    <w:p w14:paraId="3ED6A945">
      <w:pPr>
        <w:spacing w:before="120" w:beforeLines="50" w:after="120" w:afterLines="50" w:line="400" w:lineRule="exact"/>
        <w:ind w:firstLine="440"/>
        <w:rPr>
          <w:sz w:val="22"/>
          <w:szCs w:val="22"/>
          <w:highlight w:val="none"/>
        </w:rPr>
      </w:pPr>
    </w:p>
    <w:p w14:paraId="7755EEAF">
      <w:pPr>
        <w:spacing w:line="400" w:lineRule="exact"/>
        <w:ind w:firstLine="420"/>
        <w:rPr>
          <w:highlight w:val="none"/>
        </w:rPr>
      </w:pPr>
    </w:p>
    <w:p w14:paraId="243A3977">
      <w:pPr>
        <w:spacing w:line="400" w:lineRule="exact"/>
        <w:ind w:firstLine="420"/>
        <w:rPr>
          <w:highlight w:val="none"/>
        </w:rPr>
      </w:pPr>
    </w:p>
    <w:p w14:paraId="538FC278">
      <w:pPr>
        <w:spacing w:line="400" w:lineRule="exact"/>
        <w:ind w:firstLine="420"/>
        <w:rPr>
          <w:highlight w:val="none"/>
        </w:rPr>
      </w:pPr>
    </w:p>
    <w:p w14:paraId="77361D6F">
      <w:pPr>
        <w:spacing w:line="400" w:lineRule="exact"/>
        <w:ind w:firstLine="560"/>
        <w:jc w:val="center"/>
        <w:outlineLvl w:val="9"/>
        <w:rPr>
          <w:sz w:val="28"/>
          <w:szCs w:val="28"/>
          <w:highlight w:val="none"/>
        </w:rPr>
      </w:pPr>
      <w:r>
        <w:rPr>
          <w:rFonts w:hint="eastAsia"/>
          <w:sz w:val="28"/>
          <w:szCs w:val="28"/>
          <w:highlight w:val="none"/>
          <w:u w:val="single"/>
        </w:rPr>
        <w:t>xx</w:t>
      </w:r>
      <w:r>
        <w:rPr>
          <w:sz w:val="28"/>
          <w:szCs w:val="28"/>
          <w:highlight w:val="none"/>
          <w:u w:val="single"/>
        </w:rPr>
        <w:t>项目</w:t>
      </w:r>
      <w:r>
        <w:rPr>
          <w:sz w:val="28"/>
          <w:szCs w:val="28"/>
          <w:highlight w:val="none"/>
        </w:rPr>
        <w:t>投标文件</w:t>
      </w:r>
    </w:p>
    <w:p w14:paraId="2E5C16DE">
      <w:pPr>
        <w:spacing w:line="400" w:lineRule="exact"/>
        <w:ind w:firstLine="560"/>
        <w:rPr>
          <w:sz w:val="28"/>
          <w:szCs w:val="28"/>
          <w:highlight w:val="none"/>
        </w:rPr>
      </w:pPr>
    </w:p>
    <w:p w14:paraId="2A6866F1">
      <w:pPr>
        <w:spacing w:line="400" w:lineRule="exact"/>
        <w:ind w:firstLine="560"/>
        <w:rPr>
          <w:sz w:val="28"/>
          <w:szCs w:val="28"/>
          <w:highlight w:val="none"/>
        </w:rPr>
      </w:pPr>
    </w:p>
    <w:p w14:paraId="1DBDEC1E">
      <w:pPr>
        <w:spacing w:line="400" w:lineRule="exact"/>
        <w:ind w:firstLine="560"/>
        <w:rPr>
          <w:sz w:val="28"/>
          <w:szCs w:val="28"/>
          <w:highlight w:val="none"/>
        </w:rPr>
      </w:pPr>
    </w:p>
    <w:p w14:paraId="2577C392">
      <w:pPr>
        <w:spacing w:before="220" w:line="400" w:lineRule="exact"/>
        <w:ind w:firstLine="1040"/>
        <w:jc w:val="center"/>
        <w:outlineLvl w:val="1"/>
        <w:rPr>
          <w:szCs w:val="21"/>
          <w:highlight w:val="none"/>
        </w:rPr>
      </w:pPr>
      <w:r>
        <w:rPr>
          <w:sz w:val="52"/>
          <w:szCs w:val="52"/>
          <w:highlight w:val="none"/>
        </w:rPr>
        <w:t>资格审查文件</w:t>
      </w:r>
    </w:p>
    <w:p w14:paraId="13D992C1">
      <w:pPr>
        <w:spacing w:line="400" w:lineRule="exact"/>
        <w:ind w:firstLine="420"/>
        <w:rPr>
          <w:szCs w:val="21"/>
          <w:highlight w:val="none"/>
        </w:rPr>
      </w:pPr>
    </w:p>
    <w:p w14:paraId="4C1A8C3C">
      <w:pPr>
        <w:spacing w:line="400" w:lineRule="exact"/>
        <w:ind w:firstLine="420"/>
        <w:rPr>
          <w:szCs w:val="21"/>
          <w:highlight w:val="none"/>
        </w:rPr>
      </w:pPr>
    </w:p>
    <w:p w14:paraId="03DA8721">
      <w:pPr>
        <w:pStyle w:val="17"/>
        <w:spacing w:line="400" w:lineRule="exact"/>
        <w:ind w:firstLine="210"/>
        <w:rPr>
          <w:highlight w:val="none"/>
        </w:rPr>
      </w:pPr>
    </w:p>
    <w:p w14:paraId="1E0D25D0">
      <w:pPr>
        <w:pStyle w:val="17"/>
        <w:spacing w:line="400" w:lineRule="exact"/>
        <w:ind w:firstLine="210"/>
        <w:rPr>
          <w:highlight w:val="none"/>
        </w:rPr>
      </w:pPr>
    </w:p>
    <w:p w14:paraId="1B4A6B2D">
      <w:pPr>
        <w:pStyle w:val="17"/>
        <w:spacing w:line="400" w:lineRule="exact"/>
        <w:ind w:firstLine="210"/>
        <w:rPr>
          <w:highlight w:val="none"/>
        </w:rPr>
      </w:pPr>
    </w:p>
    <w:p w14:paraId="04115B47">
      <w:pPr>
        <w:pStyle w:val="17"/>
        <w:spacing w:line="400" w:lineRule="exact"/>
        <w:ind w:firstLine="210"/>
        <w:rPr>
          <w:highlight w:val="none"/>
        </w:rPr>
      </w:pPr>
    </w:p>
    <w:p w14:paraId="1BE30327">
      <w:pPr>
        <w:spacing w:line="400" w:lineRule="exact"/>
        <w:ind w:firstLine="420"/>
        <w:rPr>
          <w:szCs w:val="21"/>
          <w:highlight w:val="none"/>
        </w:rPr>
      </w:pPr>
    </w:p>
    <w:p w14:paraId="2FFF248D">
      <w:pPr>
        <w:spacing w:line="400" w:lineRule="exact"/>
        <w:ind w:firstLine="560"/>
        <w:jc w:val="center"/>
        <w:outlineLvl w:val="9"/>
        <w:rPr>
          <w:sz w:val="28"/>
          <w:szCs w:val="28"/>
          <w:highlight w:val="none"/>
        </w:rPr>
      </w:pPr>
      <w:r>
        <w:rPr>
          <w:sz w:val="28"/>
          <w:szCs w:val="28"/>
          <w:highlight w:val="none"/>
        </w:rPr>
        <w:t>投标人：（盖单位章）</w:t>
      </w:r>
    </w:p>
    <w:p w14:paraId="765E49F1">
      <w:pPr>
        <w:spacing w:line="400" w:lineRule="exact"/>
        <w:ind w:firstLine="560"/>
        <w:rPr>
          <w:sz w:val="28"/>
          <w:szCs w:val="28"/>
          <w:highlight w:val="none"/>
          <w:u w:val="single"/>
        </w:rPr>
      </w:pPr>
    </w:p>
    <w:p w14:paraId="2FE8BE3A">
      <w:pPr>
        <w:spacing w:line="400" w:lineRule="exact"/>
        <w:ind w:firstLine="560"/>
        <w:jc w:val="center"/>
        <w:outlineLvl w:val="9"/>
        <w:rPr>
          <w:sz w:val="28"/>
          <w:szCs w:val="28"/>
          <w:highlight w:val="none"/>
        </w:rPr>
      </w:pPr>
      <w:r>
        <w:rPr>
          <w:sz w:val="28"/>
          <w:szCs w:val="28"/>
          <w:highlight w:val="none"/>
        </w:rPr>
        <w:t>法定代表人或授权代表：（签字或盖章）</w:t>
      </w:r>
    </w:p>
    <w:p w14:paraId="349FA5DA">
      <w:pPr>
        <w:spacing w:line="400" w:lineRule="exact"/>
        <w:ind w:firstLine="560"/>
        <w:rPr>
          <w:sz w:val="28"/>
          <w:szCs w:val="28"/>
          <w:highlight w:val="none"/>
        </w:rPr>
      </w:pPr>
    </w:p>
    <w:p w14:paraId="474E75DC">
      <w:pPr>
        <w:spacing w:line="400" w:lineRule="exact"/>
        <w:ind w:firstLine="560"/>
        <w:jc w:val="center"/>
        <w:outlineLvl w:val="9"/>
        <w:rPr>
          <w:sz w:val="28"/>
          <w:szCs w:val="28"/>
          <w:highlight w:val="none"/>
        </w:rPr>
      </w:pPr>
      <w:r>
        <w:rPr>
          <w:sz w:val="28"/>
          <w:szCs w:val="28"/>
          <w:highlight w:val="none"/>
        </w:rPr>
        <w:t>年</w:t>
      </w:r>
      <w:r>
        <w:rPr>
          <w:rFonts w:hint="eastAsia"/>
          <w:sz w:val="28"/>
          <w:szCs w:val="28"/>
          <w:highlight w:val="none"/>
        </w:rPr>
        <w:t xml:space="preserve"> </w:t>
      </w:r>
      <w:r>
        <w:rPr>
          <w:sz w:val="28"/>
          <w:szCs w:val="28"/>
          <w:highlight w:val="none"/>
        </w:rPr>
        <w:t xml:space="preserve">  月   日</w:t>
      </w:r>
    </w:p>
    <w:p w14:paraId="47C9AEF8">
      <w:pPr>
        <w:spacing w:line="400" w:lineRule="exact"/>
        <w:ind w:firstLine="560"/>
        <w:jc w:val="center"/>
        <w:outlineLvl w:val="0"/>
        <w:rPr>
          <w:sz w:val="28"/>
          <w:szCs w:val="28"/>
          <w:highlight w:val="none"/>
        </w:rPr>
      </w:pPr>
      <w:r>
        <w:rPr>
          <w:sz w:val="28"/>
          <w:szCs w:val="28"/>
          <w:highlight w:val="none"/>
        </w:rPr>
        <w:br w:type="page"/>
      </w:r>
      <w:r>
        <w:rPr>
          <w:sz w:val="28"/>
          <w:szCs w:val="28"/>
          <w:highlight w:val="none"/>
        </w:rPr>
        <w:t>目录</w:t>
      </w:r>
    </w:p>
    <w:p w14:paraId="54C79DA1">
      <w:pPr>
        <w:spacing w:line="400" w:lineRule="exact"/>
        <w:ind w:firstLine="440"/>
        <w:rPr>
          <w:sz w:val="22"/>
          <w:szCs w:val="22"/>
          <w:highlight w:val="none"/>
        </w:rPr>
      </w:pPr>
      <w:r>
        <w:rPr>
          <w:sz w:val="22"/>
          <w:szCs w:val="22"/>
          <w:highlight w:val="none"/>
        </w:rPr>
        <w:t>1</w:t>
      </w:r>
      <w:r>
        <w:rPr>
          <w:sz w:val="22"/>
          <w:szCs w:val="22"/>
          <w:highlight w:val="none"/>
        </w:rPr>
        <w:tab/>
      </w:r>
      <w:r>
        <w:rPr>
          <w:sz w:val="22"/>
          <w:szCs w:val="22"/>
          <w:highlight w:val="none"/>
        </w:rPr>
        <w:t>针对资格审查内容，编制目录索引，注明审查内容所在投标文件页码，格式自拟</w:t>
      </w:r>
    </w:p>
    <w:p w14:paraId="10714083">
      <w:pPr>
        <w:spacing w:line="400" w:lineRule="exact"/>
        <w:ind w:left="420" w:leftChars="200" w:firstLine="0" w:firstLineChars="0"/>
        <w:rPr>
          <w:sz w:val="22"/>
          <w:szCs w:val="22"/>
          <w:highlight w:val="none"/>
        </w:rPr>
      </w:pPr>
      <w:r>
        <w:rPr>
          <w:sz w:val="22"/>
          <w:szCs w:val="22"/>
          <w:highlight w:val="none"/>
        </w:rPr>
        <w:t>2   法定代表人授权委托书(附件一-1)；</w:t>
      </w:r>
    </w:p>
    <w:p w14:paraId="08C69E81">
      <w:pPr>
        <w:spacing w:line="400" w:lineRule="exact"/>
        <w:ind w:left="420" w:leftChars="200" w:firstLine="0" w:firstLineChars="0"/>
        <w:rPr>
          <w:sz w:val="22"/>
          <w:szCs w:val="22"/>
          <w:highlight w:val="none"/>
        </w:rPr>
      </w:pPr>
      <w:r>
        <w:rPr>
          <w:sz w:val="22"/>
          <w:szCs w:val="22"/>
          <w:highlight w:val="none"/>
        </w:rPr>
        <w:t>3   法定代表人身份证明书(附件一-2)；</w:t>
      </w:r>
    </w:p>
    <w:p w14:paraId="009D5983">
      <w:pPr>
        <w:spacing w:line="400" w:lineRule="exact"/>
        <w:ind w:left="420" w:leftChars="200" w:firstLine="0" w:firstLineChars="0"/>
        <w:rPr>
          <w:sz w:val="22"/>
          <w:szCs w:val="22"/>
          <w:highlight w:val="none"/>
        </w:rPr>
      </w:pPr>
      <w:r>
        <w:rPr>
          <w:sz w:val="22"/>
          <w:szCs w:val="22"/>
          <w:highlight w:val="none"/>
        </w:rPr>
        <w:t>4   投标声明书(附件二)；</w:t>
      </w:r>
    </w:p>
    <w:p w14:paraId="469F7B0B">
      <w:pPr>
        <w:spacing w:line="400" w:lineRule="exact"/>
        <w:ind w:left="420" w:leftChars="200" w:firstLine="0" w:firstLineChars="0"/>
        <w:rPr>
          <w:sz w:val="22"/>
          <w:szCs w:val="22"/>
          <w:highlight w:val="none"/>
        </w:rPr>
      </w:pPr>
      <w:r>
        <w:rPr>
          <w:sz w:val="22"/>
          <w:szCs w:val="22"/>
          <w:highlight w:val="none"/>
        </w:rPr>
        <w:t>5   投标人营业执照(或事业法人登记证书或其它工商等登记证明材料)（附件三）；</w:t>
      </w:r>
    </w:p>
    <w:p w14:paraId="3E530E28">
      <w:pPr>
        <w:spacing w:line="400" w:lineRule="exact"/>
        <w:ind w:left="420" w:leftChars="200" w:firstLine="0" w:firstLineChars="0"/>
        <w:rPr>
          <w:sz w:val="22"/>
          <w:szCs w:val="22"/>
          <w:highlight w:val="none"/>
        </w:rPr>
      </w:pPr>
      <w:r>
        <w:rPr>
          <w:sz w:val="22"/>
          <w:szCs w:val="22"/>
          <w:highlight w:val="none"/>
        </w:rPr>
        <w:t>6   承诺函（附件四）；</w:t>
      </w:r>
    </w:p>
    <w:p w14:paraId="11A9BA7E">
      <w:pPr>
        <w:spacing w:line="400" w:lineRule="exact"/>
        <w:ind w:left="420" w:leftChars="200" w:firstLine="0" w:firstLineChars="0"/>
        <w:rPr>
          <w:sz w:val="22"/>
          <w:szCs w:val="22"/>
          <w:highlight w:val="none"/>
        </w:rPr>
      </w:pPr>
      <w:r>
        <w:rPr>
          <w:rFonts w:hint="eastAsia"/>
          <w:sz w:val="22"/>
          <w:szCs w:val="22"/>
          <w:highlight w:val="none"/>
        </w:rPr>
        <w:t>7</w:t>
      </w:r>
      <w:r>
        <w:rPr>
          <w:sz w:val="22"/>
          <w:szCs w:val="22"/>
          <w:highlight w:val="none"/>
        </w:rPr>
        <w:t xml:space="preserve">   </w:t>
      </w:r>
      <w:r>
        <w:rPr>
          <w:rFonts w:hint="eastAsia"/>
          <w:sz w:val="22"/>
          <w:szCs w:val="22"/>
          <w:highlight w:val="none"/>
        </w:rPr>
        <w:t>投标人具备具有安全评价机构资质证书</w:t>
      </w:r>
      <w:r>
        <w:rPr>
          <w:sz w:val="22"/>
          <w:szCs w:val="22"/>
          <w:highlight w:val="none"/>
        </w:rPr>
        <w:t>（附件</w:t>
      </w:r>
      <w:r>
        <w:rPr>
          <w:rFonts w:hint="eastAsia"/>
          <w:sz w:val="22"/>
          <w:szCs w:val="22"/>
          <w:highlight w:val="none"/>
        </w:rPr>
        <w:t>五</w:t>
      </w:r>
      <w:r>
        <w:rPr>
          <w:sz w:val="22"/>
          <w:szCs w:val="22"/>
          <w:highlight w:val="none"/>
        </w:rPr>
        <w:t>）；</w:t>
      </w:r>
    </w:p>
    <w:p w14:paraId="7DDB416B">
      <w:pPr>
        <w:spacing w:line="400" w:lineRule="exact"/>
        <w:ind w:firstLine="440"/>
        <w:rPr>
          <w:sz w:val="22"/>
          <w:szCs w:val="22"/>
          <w:highlight w:val="none"/>
        </w:rPr>
      </w:pPr>
      <w:r>
        <w:rPr>
          <w:rFonts w:hint="eastAsia"/>
          <w:sz w:val="22"/>
          <w:szCs w:val="22"/>
          <w:highlight w:val="none"/>
        </w:rPr>
        <w:t>8</w:t>
      </w:r>
      <w:r>
        <w:rPr>
          <w:sz w:val="22"/>
          <w:szCs w:val="22"/>
          <w:highlight w:val="none"/>
        </w:rPr>
        <w:t xml:space="preserve">   </w:t>
      </w:r>
      <w:r>
        <w:rPr>
          <w:rFonts w:hint="eastAsia"/>
          <w:sz w:val="22"/>
          <w:szCs w:val="22"/>
          <w:highlight w:val="none"/>
        </w:rPr>
        <w:t>投标人不得为失信被执行人，招标人对投标人失信信息进行查询（具体以开标当天“信用中国”网站www.creditchina.gov.cn查询为准）</w:t>
      </w:r>
      <w:r>
        <w:rPr>
          <w:sz w:val="22"/>
          <w:szCs w:val="22"/>
          <w:highlight w:val="none"/>
        </w:rPr>
        <w:t>（附件</w:t>
      </w:r>
      <w:r>
        <w:rPr>
          <w:rFonts w:hint="eastAsia"/>
          <w:sz w:val="22"/>
          <w:szCs w:val="22"/>
          <w:highlight w:val="none"/>
        </w:rPr>
        <w:t>六</w:t>
      </w:r>
      <w:r>
        <w:rPr>
          <w:sz w:val="22"/>
          <w:szCs w:val="22"/>
          <w:highlight w:val="none"/>
        </w:rPr>
        <w:t>）。</w:t>
      </w:r>
    </w:p>
    <w:p w14:paraId="5E48B0B5">
      <w:pPr>
        <w:spacing w:line="400" w:lineRule="exact"/>
        <w:ind w:firstLine="560"/>
        <w:jc w:val="left"/>
        <w:outlineLvl w:val="0"/>
        <w:rPr>
          <w:sz w:val="36"/>
          <w:szCs w:val="36"/>
          <w:highlight w:val="none"/>
        </w:rPr>
      </w:pPr>
      <w:r>
        <w:rPr>
          <w:sz w:val="28"/>
          <w:szCs w:val="28"/>
          <w:highlight w:val="none"/>
        </w:rPr>
        <w:br w:type="page"/>
      </w:r>
      <w:r>
        <w:rPr>
          <w:sz w:val="22"/>
          <w:szCs w:val="22"/>
          <w:highlight w:val="none"/>
        </w:rPr>
        <w:t>附件一-1</w:t>
      </w:r>
    </w:p>
    <w:p w14:paraId="3A6FD155">
      <w:pPr>
        <w:snapToGrid w:val="0"/>
        <w:spacing w:before="120" w:beforeLines="50" w:after="50" w:line="400" w:lineRule="exact"/>
        <w:ind w:firstLine="562"/>
        <w:jc w:val="center"/>
        <w:outlineLvl w:val="3"/>
        <w:rPr>
          <w:b/>
          <w:bCs/>
          <w:sz w:val="28"/>
          <w:szCs w:val="28"/>
          <w:highlight w:val="none"/>
        </w:rPr>
      </w:pPr>
      <w:r>
        <w:rPr>
          <w:b/>
          <w:bCs/>
          <w:sz w:val="28"/>
          <w:szCs w:val="28"/>
          <w:highlight w:val="none"/>
        </w:rPr>
        <w:t>法定代表人授权委托书</w:t>
      </w:r>
    </w:p>
    <w:p w14:paraId="2AC1E0EF">
      <w:pPr>
        <w:snapToGrid w:val="0"/>
        <w:spacing w:before="120" w:beforeLines="50" w:after="50" w:line="400" w:lineRule="exact"/>
        <w:ind w:firstLine="420"/>
        <w:rPr>
          <w:szCs w:val="21"/>
          <w:highlight w:val="none"/>
        </w:rPr>
      </w:pPr>
      <w:r>
        <w:rPr>
          <w:szCs w:val="21"/>
          <w:highlight w:val="none"/>
        </w:rPr>
        <w:t>致：</w:t>
      </w:r>
      <w:r>
        <w:rPr>
          <w:rFonts w:hint="eastAsia"/>
          <w:szCs w:val="21"/>
          <w:highlight w:val="none"/>
          <w:u w:val="single"/>
        </w:rPr>
        <w:t>温州港集团有限公司状元岙港务分公司</w:t>
      </w:r>
      <w:r>
        <w:rPr>
          <w:szCs w:val="21"/>
          <w:highlight w:val="none"/>
        </w:rPr>
        <w:t>：</w:t>
      </w:r>
    </w:p>
    <w:p w14:paraId="0255F433">
      <w:pPr>
        <w:snapToGrid w:val="0"/>
        <w:spacing w:before="120" w:beforeLines="50" w:after="50" w:line="400" w:lineRule="exact"/>
        <w:ind w:firstLine="420"/>
        <w:rPr>
          <w:szCs w:val="21"/>
          <w:highlight w:val="none"/>
        </w:rPr>
      </w:pPr>
      <w:r>
        <w:rPr>
          <w:szCs w:val="21"/>
          <w:highlight w:val="none"/>
        </w:rPr>
        <w:t>我</w:t>
      </w:r>
      <w:r>
        <w:rPr>
          <w:szCs w:val="21"/>
          <w:highlight w:val="none"/>
          <w:u w:val="single"/>
        </w:rPr>
        <w:t>（姓名）</w:t>
      </w:r>
      <w:r>
        <w:rPr>
          <w:szCs w:val="21"/>
          <w:highlight w:val="none"/>
        </w:rPr>
        <w:t>系</w:t>
      </w:r>
      <w:r>
        <w:rPr>
          <w:szCs w:val="21"/>
          <w:highlight w:val="none"/>
          <w:u w:val="single"/>
        </w:rPr>
        <w:t>（投标人名称）</w:t>
      </w:r>
      <w:r>
        <w:rPr>
          <w:szCs w:val="21"/>
          <w:highlight w:val="none"/>
        </w:rPr>
        <w:t>的法定代表人，现授权委托本单位在职职工</w:t>
      </w:r>
      <w:r>
        <w:rPr>
          <w:szCs w:val="21"/>
          <w:highlight w:val="none"/>
          <w:u w:val="single"/>
        </w:rPr>
        <w:t>（姓名）</w:t>
      </w:r>
      <w:r>
        <w:rPr>
          <w:szCs w:val="21"/>
          <w:highlight w:val="none"/>
        </w:rPr>
        <w:t>以我方的名义参加</w:t>
      </w:r>
      <w:r>
        <w:rPr>
          <w:szCs w:val="21"/>
          <w:highlight w:val="none"/>
          <w:u w:val="single"/>
        </w:rPr>
        <w:t xml:space="preserve">    </w:t>
      </w:r>
      <w:r>
        <w:rPr>
          <w:rFonts w:hint="eastAsia"/>
          <w:szCs w:val="21"/>
          <w:highlight w:val="none"/>
          <w:u w:val="single"/>
        </w:rPr>
        <w:t>温州港集团有限公司状元岙港务分公司第9类危险货物集装箱与普通货物集装箱混堆作业安全评价</w:t>
      </w:r>
      <w:r>
        <w:rPr>
          <w:szCs w:val="21"/>
          <w:highlight w:val="none"/>
          <w:u w:val="single"/>
        </w:rPr>
        <w:t xml:space="preserve">    </w:t>
      </w:r>
      <w:r>
        <w:rPr>
          <w:szCs w:val="21"/>
          <w:highlight w:val="none"/>
        </w:rPr>
        <w:t>项目的投标活动，并代表我方全权办理针对上述项目的投标、开标、评标、签约等具体事务和签署相关文件。</w:t>
      </w:r>
    </w:p>
    <w:p w14:paraId="7FC2B357">
      <w:pPr>
        <w:snapToGrid w:val="0"/>
        <w:spacing w:before="120" w:beforeLines="50" w:after="50" w:line="400" w:lineRule="exact"/>
        <w:ind w:firstLine="420"/>
        <w:rPr>
          <w:szCs w:val="21"/>
          <w:highlight w:val="none"/>
        </w:rPr>
      </w:pPr>
      <w:r>
        <w:rPr>
          <w:szCs w:val="21"/>
          <w:highlight w:val="none"/>
        </w:rPr>
        <w:t>我方对被授权人的签名事项负全部责任。</w:t>
      </w:r>
    </w:p>
    <w:p w14:paraId="1B91C393">
      <w:pPr>
        <w:snapToGrid w:val="0"/>
        <w:spacing w:before="120" w:beforeLines="50" w:after="50" w:line="400" w:lineRule="exact"/>
        <w:ind w:firstLine="420"/>
        <w:rPr>
          <w:szCs w:val="21"/>
          <w:highlight w:val="none"/>
        </w:rPr>
      </w:pPr>
      <w:r>
        <w:rPr>
          <w:szCs w:val="21"/>
          <w:highlight w:val="none"/>
          <w:u w:val="single"/>
        </w:rPr>
        <w:t>在撤销授权的书面通知以前，本授权书一直有效。</w:t>
      </w:r>
      <w:r>
        <w:rPr>
          <w:szCs w:val="21"/>
          <w:highlight w:val="none"/>
        </w:rPr>
        <w:t>被授权人在授权书有效期内签署的所有文件不因授权的撤销而失效。</w:t>
      </w:r>
    </w:p>
    <w:p w14:paraId="5B62DAB8">
      <w:pPr>
        <w:snapToGrid w:val="0"/>
        <w:spacing w:before="120" w:beforeLines="50" w:after="50" w:line="400" w:lineRule="exact"/>
        <w:ind w:firstLine="420"/>
        <w:rPr>
          <w:szCs w:val="21"/>
          <w:highlight w:val="none"/>
        </w:rPr>
      </w:pPr>
      <w:r>
        <w:rPr>
          <w:szCs w:val="21"/>
          <w:highlight w:val="none"/>
        </w:rPr>
        <w:t>被授权人无转委托权，特此委托。</w:t>
      </w:r>
    </w:p>
    <w:p w14:paraId="79266092">
      <w:pPr>
        <w:snapToGrid w:val="0"/>
        <w:spacing w:line="400" w:lineRule="exact"/>
        <w:ind w:firstLine="420"/>
        <w:rPr>
          <w:szCs w:val="21"/>
          <w:highlight w:val="none"/>
        </w:rPr>
      </w:pPr>
    </w:p>
    <w:p w14:paraId="2A463244">
      <w:pPr>
        <w:snapToGrid w:val="0"/>
        <w:spacing w:line="400" w:lineRule="exact"/>
        <w:ind w:firstLine="420"/>
        <w:rPr>
          <w:szCs w:val="21"/>
          <w:highlight w:val="none"/>
        </w:rPr>
      </w:pPr>
      <w:r>
        <w:rPr>
          <w:szCs w:val="21"/>
          <w:highlight w:val="none"/>
        </w:rPr>
        <w:t>法定代表人（签字或盖章）：</w:t>
      </w:r>
    </w:p>
    <w:p w14:paraId="1CA0A12D">
      <w:pPr>
        <w:snapToGrid w:val="0"/>
        <w:spacing w:line="400" w:lineRule="exact"/>
        <w:ind w:firstLine="420"/>
        <w:rPr>
          <w:szCs w:val="21"/>
          <w:highlight w:val="none"/>
          <w:u w:val="single"/>
        </w:rPr>
      </w:pPr>
      <w:r>
        <w:rPr>
          <w:szCs w:val="21"/>
          <w:highlight w:val="none"/>
        </w:rPr>
        <w:t xml:space="preserve">被授权人（签字或盖章）：                    </w:t>
      </w:r>
    </w:p>
    <w:p w14:paraId="38204B35">
      <w:pPr>
        <w:snapToGrid w:val="0"/>
        <w:spacing w:line="400" w:lineRule="exact"/>
        <w:ind w:firstLine="420"/>
        <w:rPr>
          <w:szCs w:val="21"/>
          <w:highlight w:val="none"/>
        </w:rPr>
      </w:pPr>
      <w:r>
        <w:rPr>
          <w:szCs w:val="21"/>
          <w:highlight w:val="none"/>
        </w:rPr>
        <w:t xml:space="preserve">被授权人职务：                   </w:t>
      </w:r>
    </w:p>
    <w:p w14:paraId="2591F068">
      <w:pPr>
        <w:snapToGrid w:val="0"/>
        <w:spacing w:line="400" w:lineRule="exact"/>
        <w:ind w:firstLine="420"/>
        <w:rPr>
          <w:szCs w:val="21"/>
          <w:highlight w:val="none"/>
        </w:rPr>
      </w:pPr>
      <w:r>
        <w:rPr>
          <w:szCs w:val="21"/>
          <w:highlight w:val="none"/>
        </w:rPr>
        <w:t>被授权人身份证号码：</w:t>
      </w:r>
    </w:p>
    <w:p w14:paraId="03D2C14C">
      <w:pPr>
        <w:snapToGrid w:val="0"/>
        <w:spacing w:line="400" w:lineRule="exact"/>
        <w:ind w:firstLine="420"/>
        <w:rPr>
          <w:szCs w:val="21"/>
          <w:highlight w:val="none"/>
        </w:rPr>
      </w:pPr>
      <w:r>
        <w:rPr>
          <w:szCs w:val="21"/>
          <w:highlight w:val="none"/>
        </w:rPr>
        <w:t>投标人（盖公章）：</w:t>
      </w:r>
    </w:p>
    <w:p w14:paraId="3558FCC9">
      <w:pPr>
        <w:pStyle w:val="3"/>
        <w:spacing w:line="400" w:lineRule="exact"/>
        <w:ind w:firstLine="420"/>
        <w:rPr>
          <w:sz w:val="21"/>
          <w:szCs w:val="21"/>
          <w:highlight w:val="none"/>
        </w:rPr>
      </w:pPr>
      <w:r>
        <w:rPr>
          <w:sz w:val="21"/>
          <w:szCs w:val="21"/>
          <w:highlight w:val="none"/>
        </w:rPr>
        <w:t>日期：    年   月   日</w:t>
      </w:r>
    </w:p>
    <w:p w14:paraId="566EF9FF">
      <w:pPr>
        <w:pStyle w:val="3"/>
        <w:spacing w:line="400" w:lineRule="exact"/>
        <w:ind w:firstLine="562"/>
        <w:rPr>
          <w:b/>
          <w:bCs/>
          <w:highlight w:val="none"/>
        </w:rPr>
      </w:pPr>
    </w:p>
    <w:tbl>
      <w:tblPr>
        <w:tblStyle w:val="19"/>
        <w:tblW w:w="930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14:paraId="706E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1" w:hRule="atLeast"/>
        </w:trPr>
        <w:tc>
          <w:tcPr>
            <w:tcW w:w="9300" w:type="dxa"/>
            <w:noWrap w:val="0"/>
            <w:vAlign w:val="center"/>
          </w:tcPr>
          <w:p w14:paraId="4109EFB4">
            <w:pPr>
              <w:snapToGrid w:val="0"/>
              <w:spacing w:before="120" w:beforeLines="50" w:line="400" w:lineRule="exact"/>
              <w:ind w:firstLine="562"/>
              <w:jc w:val="center"/>
              <w:rPr>
                <w:rFonts w:eastAsia="宋体"/>
                <w:b/>
                <w:bCs/>
                <w:sz w:val="28"/>
                <w:szCs w:val="28"/>
                <w:highlight w:val="none"/>
              </w:rPr>
            </w:pPr>
            <w:r>
              <w:rPr>
                <w:rFonts w:eastAsia="宋体"/>
                <w:b/>
                <w:bCs/>
                <w:sz w:val="28"/>
                <w:szCs w:val="28"/>
                <w:highlight w:val="none"/>
              </w:rPr>
              <w:t>附法定代表人身份证正反面复印件</w:t>
            </w:r>
          </w:p>
        </w:tc>
      </w:tr>
      <w:tr w14:paraId="0D8C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trPr>
        <w:tc>
          <w:tcPr>
            <w:tcW w:w="9300" w:type="dxa"/>
            <w:noWrap w:val="0"/>
            <w:vAlign w:val="center"/>
          </w:tcPr>
          <w:p w14:paraId="1C0E8B17">
            <w:pPr>
              <w:snapToGrid w:val="0"/>
              <w:spacing w:before="120" w:beforeLines="50" w:after="50" w:line="400" w:lineRule="exact"/>
              <w:ind w:firstLine="562"/>
              <w:jc w:val="center"/>
              <w:rPr>
                <w:rFonts w:eastAsia="宋体"/>
                <w:b/>
                <w:bCs/>
                <w:sz w:val="28"/>
                <w:szCs w:val="28"/>
                <w:highlight w:val="none"/>
              </w:rPr>
            </w:pPr>
            <w:r>
              <w:rPr>
                <w:rFonts w:eastAsia="宋体"/>
                <w:b/>
                <w:bCs/>
                <w:sz w:val="28"/>
                <w:szCs w:val="28"/>
                <w:highlight w:val="none"/>
              </w:rPr>
              <w:t>附被授权人身份证正反面复印件</w:t>
            </w:r>
          </w:p>
        </w:tc>
      </w:tr>
    </w:tbl>
    <w:p w14:paraId="73BB1FA9">
      <w:pPr>
        <w:spacing w:line="400" w:lineRule="exact"/>
        <w:ind w:firstLine="440"/>
        <w:jc w:val="left"/>
        <w:rPr>
          <w:sz w:val="22"/>
          <w:szCs w:val="22"/>
          <w:highlight w:val="none"/>
        </w:rPr>
      </w:pPr>
    </w:p>
    <w:p w14:paraId="0568F79E">
      <w:pPr>
        <w:spacing w:line="400" w:lineRule="exact"/>
        <w:ind w:firstLine="440"/>
        <w:jc w:val="left"/>
        <w:rPr>
          <w:sz w:val="22"/>
          <w:szCs w:val="22"/>
          <w:highlight w:val="none"/>
        </w:rPr>
      </w:pPr>
    </w:p>
    <w:p w14:paraId="7744C200">
      <w:pPr>
        <w:spacing w:line="400" w:lineRule="exact"/>
        <w:ind w:firstLine="440"/>
        <w:jc w:val="left"/>
        <w:rPr>
          <w:sz w:val="22"/>
          <w:szCs w:val="22"/>
          <w:highlight w:val="none"/>
        </w:rPr>
      </w:pPr>
    </w:p>
    <w:p w14:paraId="2DB3835D">
      <w:pPr>
        <w:spacing w:line="400" w:lineRule="exact"/>
        <w:ind w:firstLine="440"/>
        <w:jc w:val="left"/>
        <w:outlineLvl w:val="0"/>
        <w:rPr>
          <w:sz w:val="22"/>
          <w:szCs w:val="22"/>
          <w:highlight w:val="none"/>
        </w:rPr>
      </w:pPr>
      <w:r>
        <w:rPr>
          <w:sz w:val="22"/>
          <w:szCs w:val="22"/>
          <w:highlight w:val="none"/>
        </w:rPr>
        <w:t>附件一-2</w:t>
      </w:r>
    </w:p>
    <w:p w14:paraId="554D5C74">
      <w:pPr>
        <w:spacing w:line="400" w:lineRule="exact"/>
        <w:ind w:firstLine="562"/>
        <w:jc w:val="center"/>
        <w:outlineLvl w:val="3"/>
        <w:rPr>
          <w:b/>
          <w:bCs/>
          <w:snapToGrid w:val="0"/>
          <w:sz w:val="28"/>
          <w:szCs w:val="28"/>
          <w:highlight w:val="none"/>
        </w:rPr>
      </w:pPr>
      <w:r>
        <w:rPr>
          <w:b/>
          <w:bCs/>
          <w:snapToGrid w:val="0"/>
          <w:sz w:val="28"/>
          <w:szCs w:val="28"/>
          <w:highlight w:val="none"/>
        </w:rPr>
        <w:t>法定代表人身份证明书</w:t>
      </w:r>
    </w:p>
    <w:p w14:paraId="47E10CF0">
      <w:pPr>
        <w:spacing w:line="400" w:lineRule="exact"/>
        <w:ind w:left="-6" w:leftChars="-3" w:firstLine="422"/>
        <w:rPr>
          <w:b/>
          <w:bCs/>
          <w:highlight w:val="none"/>
        </w:rPr>
      </w:pPr>
    </w:p>
    <w:p w14:paraId="3E4C90D3">
      <w:pPr>
        <w:tabs>
          <w:tab w:val="left" w:pos="7980"/>
        </w:tabs>
        <w:spacing w:line="400" w:lineRule="exact"/>
        <w:ind w:firstLine="420"/>
        <w:jc w:val="left"/>
        <w:rPr>
          <w:szCs w:val="21"/>
          <w:highlight w:val="none"/>
          <w:u w:val="single"/>
        </w:rPr>
      </w:pPr>
      <w:r>
        <w:rPr>
          <w:szCs w:val="21"/>
          <w:highlight w:val="none"/>
        </w:rPr>
        <w:t>投标人名称：</w:t>
      </w:r>
      <w:r>
        <w:rPr>
          <w:szCs w:val="21"/>
          <w:highlight w:val="none"/>
          <w:u w:val="single"/>
        </w:rPr>
        <w:t xml:space="preserve">                                                      </w:t>
      </w:r>
    </w:p>
    <w:p w14:paraId="00874702">
      <w:pPr>
        <w:spacing w:line="400" w:lineRule="exact"/>
        <w:ind w:firstLine="420"/>
        <w:jc w:val="left"/>
        <w:rPr>
          <w:szCs w:val="21"/>
          <w:highlight w:val="none"/>
          <w:u w:val="single"/>
        </w:rPr>
      </w:pPr>
      <w:r>
        <w:rPr>
          <w:szCs w:val="21"/>
          <w:highlight w:val="none"/>
        </w:rPr>
        <w:t>单位性质：</w:t>
      </w:r>
      <w:r>
        <w:rPr>
          <w:szCs w:val="21"/>
          <w:highlight w:val="none"/>
          <w:u w:val="single"/>
        </w:rPr>
        <w:t xml:space="preserve">                                                        </w:t>
      </w:r>
    </w:p>
    <w:p w14:paraId="5C93DB73">
      <w:pPr>
        <w:spacing w:line="400" w:lineRule="exact"/>
        <w:ind w:firstLine="420"/>
        <w:jc w:val="left"/>
        <w:rPr>
          <w:szCs w:val="21"/>
          <w:highlight w:val="none"/>
          <w:u w:val="single"/>
        </w:rPr>
      </w:pPr>
      <w:r>
        <w:rPr>
          <w:szCs w:val="21"/>
          <w:highlight w:val="none"/>
        </w:rPr>
        <w:t>地址：</w:t>
      </w:r>
      <w:r>
        <w:rPr>
          <w:szCs w:val="21"/>
          <w:highlight w:val="none"/>
          <w:u w:val="single"/>
        </w:rPr>
        <w:t xml:space="preserve">                                                            </w:t>
      </w:r>
    </w:p>
    <w:p w14:paraId="485C1F45">
      <w:pPr>
        <w:spacing w:line="400" w:lineRule="exact"/>
        <w:ind w:firstLine="420"/>
        <w:rPr>
          <w:szCs w:val="21"/>
          <w:highlight w:val="none"/>
          <w:u w:val="single"/>
        </w:rPr>
      </w:pPr>
      <w:r>
        <w:rPr>
          <w:szCs w:val="21"/>
          <w:highlight w:val="none"/>
        </w:rPr>
        <w:t>成立时间：</w:t>
      </w:r>
      <w:r>
        <w:rPr>
          <w:szCs w:val="21"/>
          <w:highlight w:val="none"/>
          <w:u w:val="single"/>
        </w:rPr>
        <w:t xml:space="preserve">                                                        </w:t>
      </w:r>
    </w:p>
    <w:p w14:paraId="46C80806">
      <w:pPr>
        <w:spacing w:line="400" w:lineRule="exact"/>
        <w:ind w:firstLine="420"/>
        <w:rPr>
          <w:szCs w:val="21"/>
          <w:highlight w:val="none"/>
          <w:u w:val="single"/>
        </w:rPr>
      </w:pPr>
      <w:r>
        <w:rPr>
          <w:szCs w:val="21"/>
          <w:highlight w:val="none"/>
        </w:rPr>
        <w:t>经营期限：</w:t>
      </w:r>
      <w:r>
        <w:rPr>
          <w:szCs w:val="21"/>
          <w:highlight w:val="none"/>
          <w:u w:val="single"/>
        </w:rPr>
        <w:t xml:space="preserve">                                                        </w:t>
      </w:r>
    </w:p>
    <w:p w14:paraId="1F695E94">
      <w:pPr>
        <w:spacing w:line="400" w:lineRule="exact"/>
        <w:ind w:firstLine="420"/>
        <w:rPr>
          <w:szCs w:val="21"/>
          <w:highlight w:val="none"/>
          <w:u w:val="single"/>
        </w:rPr>
      </w:pPr>
      <w:r>
        <w:rPr>
          <w:szCs w:val="21"/>
          <w:highlight w:val="none"/>
        </w:rPr>
        <w:t>姓名：</w:t>
      </w:r>
      <w:r>
        <w:rPr>
          <w:szCs w:val="21"/>
          <w:highlight w:val="none"/>
          <w:u w:val="single"/>
        </w:rPr>
        <w:t xml:space="preserve">           </w:t>
      </w:r>
      <w:r>
        <w:rPr>
          <w:szCs w:val="21"/>
          <w:highlight w:val="none"/>
        </w:rPr>
        <w:t>性别：</w:t>
      </w:r>
      <w:r>
        <w:rPr>
          <w:szCs w:val="21"/>
          <w:highlight w:val="none"/>
          <w:u w:val="single"/>
        </w:rPr>
        <w:t xml:space="preserve">         </w:t>
      </w:r>
      <w:r>
        <w:rPr>
          <w:szCs w:val="21"/>
          <w:highlight w:val="none"/>
        </w:rPr>
        <w:t xml:space="preserve"> 年龄：</w:t>
      </w:r>
      <w:r>
        <w:rPr>
          <w:szCs w:val="21"/>
          <w:highlight w:val="none"/>
          <w:u w:val="single"/>
        </w:rPr>
        <w:t xml:space="preserve">          </w:t>
      </w:r>
      <w:r>
        <w:rPr>
          <w:szCs w:val="21"/>
          <w:highlight w:val="none"/>
        </w:rPr>
        <w:t xml:space="preserve"> 职务：</w:t>
      </w:r>
      <w:r>
        <w:rPr>
          <w:szCs w:val="21"/>
          <w:highlight w:val="none"/>
          <w:u w:val="single"/>
        </w:rPr>
        <w:t xml:space="preserve">          </w:t>
      </w:r>
    </w:p>
    <w:p w14:paraId="7D7AA4A7">
      <w:pPr>
        <w:spacing w:line="400" w:lineRule="exact"/>
        <w:ind w:firstLine="420"/>
        <w:rPr>
          <w:szCs w:val="21"/>
          <w:highlight w:val="none"/>
        </w:rPr>
      </w:pPr>
      <w:r>
        <w:rPr>
          <w:szCs w:val="21"/>
          <w:highlight w:val="none"/>
        </w:rPr>
        <w:t>系</w:t>
      </w:r>
      <w:r>
        <w:rPr>
          <w:szCs w:val="21"/>
          <w:highlight w:val="none"/>
          <w:u w:val="single"/>
        </w:rPr>
        <w:t xml:space="preserve">                      (投标人名称)                 </w:t>
      </w:r>
      <w:r>
        <w:rPr>
          <w:szCs w:val="21"/>
          <w:highlight w:val="none"/>
        </w:rPr>
        <w:t>的法定代表人。</w:t>
      </w:r>
    </w:p>
    <w:p w14:paraId="736FA3BF">
      <w:pPr>
        <w:spacing w:line="400" w:lineRule="exact"/>
        <w:ind w:firstLine="420"/>
        <w:rPr>
          <w:szCs w:val="21"/>
          <w:highlight w:val="none"/>
        </w:rPr>
      </w:pPr>
      <w:r>
        <w:rPr>
          <w:szCs w:val="21"/>
          <w:highlight w:val="none"/>
        </w:rPr>
        <w:t>特此证明。</w:t>
      </w:r>
    </w:p>
    <w:p w14:paraId="1327C443">
      <w:pPr>
        <w:spacing w:line="400" w:lineRule="exact"/>
        <w:ind w:left="4055" w:leftChars="1881" w:hanging="105" w:hangingChars="50"/>
        <w:rPr>
          <w:b/>
          <w:bCs/>
          <w:szCs w:val="21"/>
          <w:highlight w:val="none"/>
        </w:rPr>
      </w:pPr>
    </w:p>
    <w:p w14:paraId="5E92D874">
      <w:pPr>
        <w:spacing w:line="400" w:lineRule="exact"/>
        <w:ind w:left="4055" w:leftChars="1881" w:hanging="105" w:hangingChars="50"/>
        <w:rPr>
          <w:b/>
          <w:bCs/>
          <w:szCs w:val="21"/>
          <w:highlight w:val="none"/>
        </w:rPr>
      </w:pPr>
    </w:p>
    <w:p w14:paraId="539ED171">
      <w:pPr>
        <w:spacing w:line="400" w:lineRule="exact"/>
        <w:ind w:left="4055" w:leftChars="1881" w:hanging="105" w:hangingChars="50"/>
        <w:rPr>
          <w:b/>
          <w:bCs/>
          <w:szCs w:val="21"/>
          <w:highlight w:val="none"/>
        </w:rPr>
      </w:pPr>
    </w:p>
    <w:p w14:paraId="0F9587FD">
      <w:pPr>
        <w:spacing w:line="400" w:lineRule="exact"/>
        <w:ind w:left="4055" w:leftChars="1881" w:hanging="105" w:hangingChars="50"/>
        <w:rPr>
          <w:szCs w:val="21"/>
          <w:highlight w:val="none"/>
        </w:rPr>
      </w:pPr>
      <w:r>
        <w:rPr>
          <w:szCs w:val="21"/>
          <w:highlight w:val="none"/>
        </w:rPr>
        <w:t>投标人(盖公章)：</w:t>
      </w:r>
    </w:p>
    <w:p w14:paraId="65665C28">
      <w:pPr>
        <w:spacing w:line="400" w:lineRule="exact"/>
        <w:ind w:left="4055" w:leftChars="1881" w:hanging="105" w:hangingChars="50"/>
        <w:rPr>
          <w:szCs w:val="21"/>
          <w:highlight w:val="none"/>
        </w:rPr>
      </w:pPr>
    </w:p>
    <w:p w14:paraId="6EB91723">
      <w:pPr>
        <w:spacing w:line="400" w:lineRule="exact"/>
        <w:ind w:left="4055" w:leftChars="1881" w:hanging="105" w:hangingChars="50"/>
        <w:rPr>
          <w:b/>
          <w:bCs/>
          <w:szCs w:val="21"/>
          <w:highlight w:val="none"/>
        </w:rPr>
      </w:pPr>
      <w:r>
        <w:rPr>
          <w:szCs w:val="21"/>
          <w:highlight w:val="none"/>
        </w:rPr>
        <w:t>日期：    年   月   日</w:t>
      </w:r>
    </w:p>
    <w:p w14:paraId="2282B1E3">
      <w:pPr>
        <w:widowControl/>
        <w:spacing w:line="400" w:lineRule="exact"/>
        <w:ind w:firstLine="562"/>
        <w:jc w:val="left"/>
        <w:outlineLvl w:val="0"/>
        <w:rPr>
          <w:b/>
          <w:bCs/>
          <w:sz w:val="28"/>
          <w:szCs w:val="28"/>
          <w:highlight w:val="none"/>
        </w:rPr>
      </w:pPr>
      <w:r>
        <w:rPr>
          <w:b/>
          <w:bCs/>
          <w:sz w:val="28"/>
          <w:szCs w:val="28"/>
          <w:highlight w:val="none"/>
        </w:rPr>
        <w:br w:type="page"/>
      </w:r>
      <w:r>
        <w:rPr>
          <w:sz w:val="22"/>
          <w:szCs w:val="22"/>
          <w:highlight w:val="none"/>
        </w:rPr>
        <w:t>附件二</w:t>
      </w:r>
    </w:p>
    <w:p w14:paraId="551C87C2">
      <w:pPr>
        <w:snapToGrid w:val="0"/>
        <w:spacing w:before="120" w:beforeLines="50" w:after="50" w:line="400" w:lineRule="exact"/>
        <w:ind w:firstLine="562"/>
        <w:jc w:val="center"/>
        <w:outlineLvl w:val="3"/>
        <w:rPr>
          <w:b/>
          <w:bCs/>
          <w:sz w:val="28"/>
          <w:szCs w:val="28"/>
          <w:highlight w:val="none"/>
        </w:rPr>
      </w:pPr>
      <w:r>
        <w:rPr>
          <w:b/>
          <w:bCs/>
          <w:sz w:val="28"/>
          <w:szCs w:val="28"/>
          <w:highlight w:val="none"/>
        </w:rPr>
        <w:t>投标声明书</w:t>
      </w:r>
    </w:p>
    <w:p w14:paraId="4C4A7812">
      <w:pPr>
        <w:snapToGrid w:val="0"/>
        <w:spacing w:before="120" w:beforeLines="50" w:after="50" w:line="400" w:lineRule="exact"/>
        <w:ind w:firstLine="420"/>
        <w:rPr>
          <w:szCs w:val="21"/>
          <w:highlight w:val="none"/>
        </w:rPr>
      </w:pPr>
      <w:r>
        <w:rPr>
          <w:szCs w:val="21"/>
          <w:highlight w:val="none"/>
        </w:rPr>
        <w:t>致：</w:t>
      </w:r>
      <w:r>
        <w:rPr>
          <w:rFonts w:hint="eastAsia"/>
          <w:szCs w:val="21"/>
          <w:highlight w:val="none"/>
          <w:u w:val="single"/>
        </w:rPr>
        <w:t>温州港集团有限公司状元岙港务分公司</w:t>
      </w:r>
      <w:r>
        <w:rPr>
          <w:szCs w:val="21"/>
          <w:highlight w:val="none"/>
        </w:rPr>
        <w:t>：</w:t>
      </w:r>
    </w:p>
    <w:p w14:paraId="284AF074">
      <w:pPr>
        <w:snapToGrid w:val="0"/>
        <w:spacing w:before="120" w:beforeLines="50" w:after="50" w:line="400" w:lineRule="exact"/>
        <w:ind w:firstLine="630" w:firstLineChars="300"/>
        <w:rPr>
          <w:szCs w:val="21"/>
          <w:highlight w:val="none"/>
        </w:rPr>
      </w:pPr>
      <w:r>
        <w:rPr>
          <w:szCs w:val="21"/>
          <w:highlight w:val="none"/>
          <w:u w:val="single"/>
        </w:rPr>
        <w:t>（投标人名称）</w:t>
      </w:r>
      <w:r>
        <w:rPr>
          <w:szCs w:val="21"/>
          <w:highlight w:val="none"/>
        </w:rPr>
        <w:t>系中华人民共和国合法企业，经营地址</w:t>
      </w:r>
      <w:r>
        <w:rPr>
          <w:szCs w:val="21"/>
          <w:highlight w:val="none"/>
          <w:u w:val="single"/>
        </w:rPr>
        <w:t xml:space="preserve">              </w:t>
      </w:r>
      <w:r>
        <w:rPr>
          <w:szCs w:val="21"/>
          <w:highlight w:val="none"/>
        </w:rPr>
        <w:t>。</w:t>
      </w:r>
    </w:p>
    <w:p w14:paraId="010F362C">
      <w:pPr>
        <w:snapToGrid w:val="0"/>
        <w:spacing w:line="400" w:lineRule="exact"/>
        <w:ind w:firstLine="420"/>
        <w:rPr>
          <w:szCs w:val="21"/>
          <w:highlight w:val="none"/>
        </w:rPr>
      </w:pPr>
      <w:r>
        <w:rPr>
          <w:szCs w:val="21"/>
          <w:highlight w:val="none"/>
        </w:rPr>
        <w:t xml:space="preserve">我 </w:t>
      </w:r>
      <w:r>
        <w:rPr>
          <w:szCs w:val="21"/>
          <w:highlight w:val="none"/>
          <w:u w:val="single"/>
        </w:rPr>
        <w:t>（姓名）</w:t>
      </w:r>
      <w:r>
        <w:rPr>
          <w:szCs w:val="21"/>
          <w:highlight w:val="none"/>
        </w:rPr>
        <w:t>系</w:t>
      </w:r>
      <w:r>
        <w:rPr>
          <w:szCs w:val="21"/>
          <w:highlight w:val="none"/>
          <w:u w:val="single"/>
        </w:rPr>
        <w:t>（投标人名称）</w:t>
      </w:r>
      <w:r>
        <w:rPr>
          <w:szCs w:val="21"/>
          <w:highlight w:val="none"/>
        </w:rPr>
        <w:t>的法定代表人，我方愿意参加贵方组织的</w:t>
      </w:r>
      <w:r>
        <w:rPr>
          <w:szCs w:val="21"/>
          <w:highlight w:val="none"/>
          <w:u w:val="single"/>
        </w:rPr>
        <w:t xml:space="preserve"> </w:t>
      </w:r>
      <w:r>
        <w:rPr>
          <w:rFonts w:hint="eastAsia"/>
          <w:szCs w:val="21"/>
          <w:highlight w:val="none"/>
          <w:u w:val="single"/>
        </w:rPr>
        <w:t>温州港集团有限公司状元岙港务分公司第9类危险货物集装箱与普通货物集装箱混堆作业安全评价</w:t>
      </w:r>
      <w:r>
        <w:rPr>
          <w:szCs w:val="21"/>
          <w:highlight w:val="none"/>
        </w:rPr>
        <w:t>项目的投标，为便于贵方公正、择优地确定中标人及其投标项目服务，我方就本次投标有关事项郑重声明如下：</w:t>
      </w:r>
    </w:p>
    <w:p w14:paraId="78EB0717">
      <w:pPr>
        <w:snapToGrid w:val="0"/>
        <w:spacing w:line="400" w:lineRule="exact"/>
        <w:ind w:firstLine="420"/>
        <w:rPr>
          <w:szCs w:val="21"/>
          <w:highlight w:val="none"/>
        </w:rPr>
      </w:pPr>
      <w:r>
        <w:rPr>
          <w:szCs w:val="21"/>
          <w:highlight w:val="none"/>
        </w:rPr>
        <w:t>1.我方向贵方提交的所有投标文件、资料都是准确的和真实的。</w:t>
      </w:r>
    </w:p>
    <w:p w14:paraId="6EB77ACE">
      <w:pPr>
        <w:snapToGrid w:val="0"/>
        <w:spacing w:line="400" w:lineRule="exact"/>
        <w:ind w:firstLine="420"/>
        <w:rPr>
          <w:szCs w:val="21"/>
          <w:highlight w:val="none"/>
        </w:rPr>
      </w:pPr>
      <w:r>
        <w:rPr>
          <w:szCs w:val="21"/>
          <w:highlight w:val="none"/>
        </w:rPr>
        <w:t>2.我方不是招标人的附属机构；在获知本项目采购信息后，与招标人聘请的为此项目提供咨询服务的公司及其附属机构没有任何联系。</w:t>
      </w:r>
    </w:p>
    <w:p w14:paraId="7B306B0D">
      <w:pPr>
        <w:snapToGrid w:val="0"/>
        <w:spacing w:line="400" w:lineRule="exact"/>
        <w:ind w:firstLine="420"/>
        <w:rPr>
          <w:szCs w:val="21"/>
          <w:highlight w:val="none"/>
        </w:rPr>
      </w:pPr>
      <w:r>
        <w:rPr>
          <w:szCs w:val="21"/>
          <w:highlight w:val="none"/>
        </w:rPr>
        <w:t>3.我方符合招标文件规定的投标人资格条件。</w:t>
      </w:r>
    </w:p>
    <w:p w14:paraId="58E9737B">
      <w:pPr>
        <w:snapToGrid w:val="0"/>
        <w:spacing w:line="400" w:lineRule="exact"/>
        <w:ind w:firstLine="420"/>
        <w:rPr>
          <w:rFonts w:hint="eastAsia"/>
          <w:szCs w:val="21"/>
          <w:highlight w:val="none"/>
        </w:rPr>
      </w:pPr>
      <w:r>
        <w:rPr>
          <w:rFonts w:hint="eastAsia"/>
          <w:szCs w:val="21"/>
          <w:highlight w:val="none"/>
        </w:rPr>
        <w:t>4.我方认识到本项目非政府采购与建设工程招标。</w:t>
      </w:r>
    </w:p>
    <w:p w14:paraId="141C6948">
      <w:pPr>
        <w:snapToGrid w:val="0"/>
        <w:spacing w:line="400" w:lineRule="exact"/>
        <w:ind w:firstLine="420"/>
        <w:rPr>
          <w:rFonts w:hint="eastAsia"/>
          <w:szCs w:val="21"/>
          <w:highlight w:val="none"/>
        </w:rPr>
      </w:pPr>
      <w:r>
        <w:rPr>
          <w:rFonts w:hint="eastAsia"/>
          <w:szCs w:val="21"/>
          <w:highlight w:val="none"/>
        </w:rPr>
        <w:t>5.我方已认真阅读本项目招标文件，并完全理解招标文件的全部内容。我方保证严格保密招标文件的内容，不泄露招标人的任何信息。</w:t>
      </w:r>
    </w:p>
    <w:p w14:paraId="620A46B1">
      <w:pPr>
        <w:snapToGrid w:val="0"/>
        <w:spacing w:line="400" w:lineRule="exact"/>
        <w:ind w:firstLine="420"/>
        <w:rPr>
          <w:rFonts w:hint="eastAsia"/>
          <w:szCs w:val="21"/>
          <w:highlight w:val="none"/>
        </w:rPr>
      </w:pPr>
      <w:r>
        <w:rPr>
          <w:rFonts w:hint="eastAsia"/>
          <w:szCs w:val="21"/>
          <w:highlight w:val="none"/>
        </w:rPr>
        <w:t>6.我方保证所递交的投标文件、资格证明、合同等文件内容的真实性、有效性。我方愿意承担虚构信息及伪造资格证明、合同等有损诚信行为导致的一切不利后果。我方所提交的投标文件构成要约，我方即受上述文件中意思表示的约束。</w:t>
      </w:r>
    </w:p>
    <w:p w14:paraId="47F75C61">
      <w:pPr>
        <w:snapToGrid w:val="0"/>
        <w:spacing w:line="400" w:lineRule="exact"/>
        <w:ind w:firstLine="420"/>
        <w:rPr>
          <w:rFonts w:hint="eastAsia"/>
          <w:szCs w:val="21"/>
          <w:highlight w:val="none"/>
        </w:rPr>
      </w:pPr>
      <w:r>
        <w:rPr>
          <w:rFonts w:hint="eastAsia"/>
          <w:szCs w:val="21"/>
          <w:highlight w:val="none"/>
        </w:rPr>
        <w:t>7.招标人有权在签署中标合同前的任何时间终止本次招标。</w:t>
      </w:r>
    </w:p>
    <w:p w14:paraId="7E076D0A">
      <w:pPr>
        <w:snapToGrid w:val="0"/>
        <w:spacing w:line="400" w:lineRule="exact"/>
        <w:ind w:firstLine="420"/>
        <w:rPr>
          <w:szCs w:val="21"/>
          <w:highlight w:val="none"/>
        </w:rPr>
      </w:pPr>
      <w:r>
        <w:rPr>
          <w:rFonts w:hint="eastAsia"/>
          <w:szCs w:val="21"/>
          <w:highlight w:val="none"/>
        </w:rPr>
        <w:t>8.在招投标及服务过程中，我方承诺不做影响正当交易的任何事情。</w:t>
      </w:r>
    </w:p>
    <w:p w14:paraId="757ADB64">
      <w:pPr>
        <w:snapToGrid w:val="0"/>
        <w:spacing w:line="400" w:lineRule="exact"/>
        <w:ind w:firstLine="420"/>
        <w:rPr>
          <w:szCs w:val="21"/>
          <w:highlight w:val="none"/>
        </w:rPr>
      </w:pPr>
      <w:r>
        <w:rPr>
          <w:rFonts w:hint="eastAsia"/>
          <w:szCs w:val="21"/>
          <w:highlight w:val="none"/>
        </w:rPr>
        <w:t>9</w:t>
      </w:r>
      <w:r>
        <w:rPr>
          <w:szCs w:val="21"/>
          <w:highlight w:val="none"/>
        </w:rPr>
        <w:t>.以上事项如有虚假或隐瞒，我方愿意承担一切后果，并不再寻求任何旨在减轻或免除法律责任的辩解。</w:t>
      </w:r>
    </w:p>
    <w:p w14:paraId="59CBA583">
      <w:pPr>
        <w:pStyle w:val="9"/>
        <w:tabs>
          <w:tab w:val="left" w:pos="939"/>
        </w:tabs>
        <w:snapToGrid w:val="0"/>
        <w:spacing w:line="400" w:lineRule="exact"/>
        <w:ind w:left="718" w:leftChars="150" w:hanging="403" w:hangingChars="191"/>
        <w:rPr>
          <w:b/>
          <w:bCs/>
          <w:sz w:val="21"/>
          <w:szCs w:val="21"/>
          <w:highlight w:val="none"/>
        </w:rPr>
      </w:pPr>
    </w:p>
    <w:p w14:paraId="2934C1E0">
      <w:pPr>
        <w:snapToGrid w:val="0"/>
        <w:spacing w:before="120" w:beforeLines="50" w:line="400" w:lineRule="exact"/>
        <w:ind w:firstLine="422"/>
        <w:rPr>
          <w:b/>
          <w:bCs/>
          <w:szCs w:val="21"/>
          <w:highlight w:val="none"/>
        </w:rPr>
      </w:pPr>
    </w:p>
    <w:p w14:paraId="4A8672C1">
      <w:pPr>
        <w:spacing w:line="400" w:lineRule="exact"/>
        <w:ind w:firstLine="420"/>
        <w:jc w:val="left"/>
        <w:rPr>
          <w:szCs w:val="21"/>
          <w:highlight w:val="none"/>
        </w:rPr>
      </w:pPr>
      <w:r>
        <w:rPr>
          <w:szCs w:val="21"/>
          <w:highlight w:val="none"/>
        </w:rPr>
        <w:t>投标人（盖公章）：</w:t>
      </w:r>
    </w:p>
    <w:p w14:paraId="13921AF8">
      <w:pPr>
        <w:spacing w:line="400" w:lineRule="exact"/>
        <w:ind w:firstLine="420"/>
        <w:jc w:val="left"/>
        <w:rPr>
          <w:szCs w:val="21"/>
          <w:highlight w:val="none"/>
        </w:rPr>
      </w:pPr>
      <w:r>
        <w:rPr>
          <w:szCs w:val="21"/>
          <w:highlight w:val="none"/>
        </w:rPr>
        <w:t>法定代表人或授权代表（签字或盖章）：</w:t>
      </w:r>
    </w:p>
    <w:p w14:paraId="0196CDC0">
      <w:pPr>
        <w:spacing w:line="400" w:lineRule="exact"/>
        <w:ind w:firstLine="420"/>
        <w:jc w:val="left"/>
        <w:rPr>
          <w:szCs w:val="21"/>
          <w:highlight w:val="none"/>
        </w:rPr>
      </w:pPr>
      <w:r>
        <w:rPr>
          <w:szCs w:val="21"/>
          <w:highlight w:val="none"/>
        </w:rPr>
        <w:t>日期：    年  月  日</w:t>
      </w:r>
    </w:p>
    <w:p w14:paraId="4B3FACC2">
      <w:pPr>
        <w:spacing w:line="400" w:lineRule="exact"/>
        <w:ind w:firstLine="422"/>
        <w:jc w:val="left"/>
        <w:outlineLvl w:val="0"/>
        <w:rPr>
          <w:b/>
          <w:bCs/>
          <w:sz w:val="28"/>
          <w:szCs w:val="28"/>
          <w:highlight w:val="none"/>
        </w:rPr>
      </w:pPr>
      <w:r>
        <w:rPr>
          <w:b/>
          <w:bCs/>
          <w:szCs w:val="21"/>
          <w:highlight w:val="none"/>
        </w:rPr>
        <w:br w:type="page"/>
      </w:r>
      <w:r>
        <w:rPr>
          <w:sz w:val="22"/>
          <w:szCs w:val="22"/>
          <w:highlight w:val="none"/>
        </w:rPr>
        <w:t>附件三</w:t>
      </w:r>
    </w:p>
    <w:p w14:paraId="10BAF871">
      <w:pPr>
        <w:spacing w:line="400" w:lineRule="exact"/>
        <w:ind w:firstLine="562"/>
        <w:jc w:val="center"/>
        <w:outlineLvl w:val="3"/>
        <w:rPr>
          <w:b/>
          <w:bCs/>
          <w:snapToGrid w:val="0"/>
          <w:sz w:val="28"/>
          <w:szCs w:val="28"/>
          <w:highlight w:val="none"/>
        </w:rPr>
      </w:pPr>
      <w:r>
        <w:rPr>
          <w:b/>
          <w:bCs/>
          <w:snapToGrid w:val="0"/>
          <w:sz w:val="28"/>
          <w:szCs w:val="28"/>
          <w:highlight w:val="none"/>
        </w:rPr>
        <w:t>营业执照(或事业法人登记证书或其它工商等登记证明材料)</w:t>
      </w:r>
    </w:p>
    <w:p w14:paraId="6918D6DA">
      <w:pPr>
        <w:spacing w:line="400" w:lineRule="exact"/>
        <w:ind w:firstLine="442"/>
        <w:rPr>
          <w:b/>
          <w:bCs/>
          <w:sz w:val="22"/>
          <w:szCs w:val="22"/>
          <w:highlight w:val="none"/>
        </w:rPr>
      </w:pPr>
      <w:r>
        <w:rPr>
          <w:b/>
          <w:bCs/>
          <w:sz w:val="22"/>
          <w:szCs w:val="22"/>
          <w:highlight w:val="none"/>
        </w:rPr>
        <w:t>说明：</w:t>
      </w:r>
    </w:p>
    <w:p w14:paraId="5D799EFE">
      <w:pPr>
        <w:spacing w:line="400" w:lineRule="exact"/>
        <w:ind w:firstLine="442"/>
        <w:rPr>
          <w:b/>
          <w:bCs/>
          <w:sz w:val="22"/>
          <w:szCs w:val="22"/>
          <w:highlight w:val="none"/>
        </w:rPr>
      </w:pPr>
      <w:r>
        <w:rPr>
          <w:b/>
          <w:bCs/>
          <w:sz w:val="22"/>
          <w:szCs w:val="22"/>
          <w:highlight w:val="none"/>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其他投标人应按照有关法律、法规和规章规定，提供有效的相应具体证照复印件。</w:t>
      </w:r>
    </w:p>
    <w:p w14:paraId="192F9EBF">
      <w:pPr>
        <w:spacing w:line="400" w:lineRule="exact"/>
        <w:ind w:firstLine="442"/>
        <w:rPr>
          <w:b/>
          <w:bCs/>
          <w:sz w:val="22"/>
          <w:szCs w:val="22"/>
          <w:highlight w:val="none"/>
        </w:rPr>
      </w:pPr>
      <w:r>
        <w:rPr>
          <w:b/>
          <w:bCs/>
          <w:sz w:val="22"/>
          <w:szCs w:val="22"/>
          <w:highlight w:val="none"/>
        </w:rPr>
        <w:t>2、投标人提供的相应证明材料复印件均应符合：内容完整、清晰、整洁，并由投标人加盖其单位公章。</w:t>
      </w:r>
    </w:p>
    <w:p w14:paraId="77F65EC4">
      <w:pPr>
        <w:widowControl/>
        <w:adjustRightInd w:val="0"/>
        <w:snapToGrid w:val="0"/>
        <w:spacing w:line="400" w:lineRule="exact"/>
        <w:ind w:firstLine="562"/>
        <w:jc w:val="center"/>
        <w:rPr>
          <w:b/>
          <w:bCs/>
          <w:snapToGrid w:val="0"/>
          <w:sz w:val="28"/>
          <w:szCs w:val="28"/>
          <w:highlight w:val="none"/>
        </w:rPr>
      </w:pPr>
    </w:p>
    <w:p w14:paraId="0AB3643F">
      <w:pPr>
        <w:snapToGrid w:val="0"/>
        <w:spacing w:before="50" w:after="50" w:line="400" w:lineRule="exact"/>
        <w:ind w:firstLine="562"/>
        <w:rPr>
          <w:b/>
          <w:bCs/>
          <w:sz w:val="28"/>
          <w:szCs w:val="28"/>
          <w:highlight w:val="none"/>
        </w:rPr>
      </w:pPr>
    </w:p>
    <w:p w14:paraId="5DC67C0C">
      <w:pPr>
        <w:snapToGrid w:val="0"/>
        <w:spacing w:before="50" w:after="50" w:line="400" w:lineRule="exact"/>
        <w:ind w:firstLine="562"/>
        <w:rPr>
          <w:b/>
          <w:bCs/>
          <w:sz w:val="28"/>
          <w:szCs w:val="28"/>
          <w:highlight w:val="none"/>
        </w:rPr>
      </w:pPr>
    </w:p>
    <w:p w14:paraId="59723040">
      <w:pPr>
        <w:snapToGrid w:val="0"/>
        <w:spacing w:before="50" w:after="50" w:line="400" w:lineRule="exact"/>
        <w:ind w:firstLine="562"/>
        <w:rPr>
          <w:b/>
          <w:bCs/>
          <w:sz w:val="28"/>
          <w:szCs w:val="28"/>
          <w:highlight w:val="none"/>
        </w:rPr>
      </w:pPr>
    </w:p>
    <w:p w14:paraId="29DFB03A">
      <w:pPr>
        <w:snapToGrid w:val="0"/>
        <w:spacing w:before="50" w:after="50" w:line="400" w:lineRule="exact"/>
        <w:ind w:firstLine="562"/>
        <w:rPr>
          <w:b/>
          <w:bCs/>
          <w:sz w:val="28"/>
          <w:szCs w:val="28"/>
          <w:highlight w:val="none"/>
        </w:rPr>
      </w:pPr>
    </w:p>
    <w:p w14:paraId="60BE8838">
      <w:pPr>
        <w:snapToGrid w:val="0"/>
        <w:spacing w:before="50" w:after="50" w:line="400" w:lineRule="exact"/>
        <w:ind w:firstLine="562"/>
        <w:rPr>
          <w:b/>
          <w:bCs/>
          <w:sz w:val="28"/>
          <w:szCs w:val="28"/>
          <w:highlight w:val="none"/>
        </w:rPr>
      </w:pPr>
    </w:p>
    <w:p w14:paraId="6C7CEC4A">
      <w:pPr>
        <w:snapToGrid w:val="0"/>
        <w:spacing w:before="50" w:after="50" w:line="400" w:lineRule="exact"/>
        <w:ind w:firstLine="562"/>
        <w:rPr>
          <w:b/>
          <w:bCs/>
          <w:sz w:val="28"/>
          <w:szCs w:val="28"/>
          <w:highlight w:val="none"/>
        </w:rPr>
      </w:pPr>
    </w:p>
    <w:p w14:paraId="73C18C89">
      <w:pPr>
        <w:snapToGrid w:val="0"/>
        <w:spacing w:before="50" w:after="50" w:line="400" w:lineRule="exact"/>
        <w:ind w:firstLine="562"/>
        <w:rPr>
          <w:b/>
          <w:bCs/>
          <w:sz w:val="28"/>
          <w:szCs w:val="28"/>
          <w:highlight w:val="none"/>
        </w:rPr>
      </w:pPr>
    </w:p>
    <w:p w14:paraId="6B3B97B7">
      <w:pPr>
        <w:snapToGrid w:val="0"/>
        <w:spacing w:before="50" w:after="50" w:line="400" w:lineRule="exact"/>
        <w:ind w:firstLine="562"/>
        <w:rPr>
          <w:b/>
          <w:bCs/>
          <w:sz w:val="28"/>
          <w:szCs w:val="28"/>
          <w:highlight w:val="none"/>
        </w:rPr>
      </w:pPr>
    </w:p>
    <w:p w14:paraId="02335C9E">
      <w:pPr>
        <w:snapToGrid w:val="0"/>
        <w:spacing w:before="50" w:after="50" w:line="400" w:lineRule="exact"/>
        <w:ind w:firstLine="562"/>
        <w:rPr>
          <w:b/>
          <w:bCs/>
          <w:sz w:val="28"/>
          <w:szCs w:val="28"/>
          <w:highlight w:val="none"/>
        </w:rPr>
      </w:pPr>
    </w:p>
    <w:p w14:paraId="0E013C36">
      <w:pPr>
        <w:snapToGrid w:val="0"/>
        <w:spacing w:before="50" w:after="50" w:line="400" w:lineRule="exact"/>
        <w:ind w:firstLine="562"/>
        <w:rPr>
          <w:b/>
          <w:bCs/>
          <w:sz w:val="28"/>
          <w:szCs w:val="28"/>
          <w:highlight w:val="none"/>
        </w:rPr>
      </w:pPr>
    </w:p>
    <w:p w14:paraId="54579291">
      <w:pPr>
        <w:snapToGrid w:val="0"/>
        <w:spacing w:before="50" w:after="50" w:line="400" w:lineRule="exact"/>
        <w:ind w:firstLine="562"/>
        <w:rPr>
          <w:b/>
          <w:bCs/>
          <w:sz w:val="28"/>
          <w:szCs w:val="28"/>
          <w:highlight w:val="none"/>
        </w:rPr>
      </w:pPr>
    </w:p>
    <w:p w14:paraId="00738CBF">
      <w:pPr>
        <w:snapToGrid w:val="0"/>
        <w:spacing w:before="50" w:after="50" w:line="400" w:lineRule="exact"/>
        <w:ind w:firstLine="562"/>
        <w:rPr>
          <w:b/>
          <w:bCs/>
          <w:sz w:val="28"/>
          <w:szCs w:val="28"/>
          <w:highlight w:val="none"/>
        </w:rPr>
      </w:pPr>
    </w:p>
    <w:p w14:paraId="572A0B71">
      <w:pPr>
        <w:pStyle w:val="17"/>
        <w:spacing w:line="400" w:lineRule="exact"/>
        <w:ind w:firstLine="281"/>
        <w:rPr>
          <w:b/>
          <w:bCs/>
          <w:sz w:val="28"/>
          <w:szCs w:val="28"/>
          <w:highlight w:val="none"/>
        </w:rPr>
      </w:pPr>
    </w:p>
    <w:p w14:paraId="25FF2F11">
      <w:pPr>
        <w:spacing w:line="400" w:lineRule="exact"/>
        <w:ind w:firstLine="562"/>
        <w:jc w:val="left"/>
        <w:rPr>
          <w:b/>
          <w:bCs/>
          <w:sz w:val="28"/>
          <w:szCs w:val="28"/>
          <w:highlight w:val="none"/>
        </w:rPr>
        <w:sectPr>
          <w:footerReference r:id="rId15" w:type="default"/>
          <w:pgSz w:w="11906" w:h="16838"/>
          <w:pgMar w:top="1440" w:right="1077" w:bottom="1440" w:left="1077" w:header="851" w:footer="992" w:gutter="0"/>
          <w:cols w:space="720" w:num="1"/>
          <w:docGrid w:linePitch="312" w:charSpace="0"/>
        </w:sectPr>
      </w:pPr>
    </w:p>
    <w:p w14:paraId="04DC576C">
      <w:pPr>
        <w:spacing w:line="400" w:lineRule="exact"/>
        <w:ind w:firstLine="440"/>
        <w:jc w:val="left"/>
        <w:outlineLvl w:val="0"/>
        <w:rPr>
          <w:sz w:val="22"/>
          <w:szCs w:val="22"/>
          <w:highlight w:val="none"/>
        </w:rPr>
      </w:pPr>
      <w:r>
        <w:rPr>
          <w:sz w:val="22"/>
          <w:szCs w:val="22"/>
          <w:highlight w:val="none"/>
        </w:rPr>
        <w:t>附件四</w:t>
      </w:r>
    </w:p>
    <w:p w14:paraId="68896B65">
      <w:pPr>
        <w:spacing w:line="400" w:lineRule="exact"/>
        <w:ind w:firstLine="562"/>
        <w:jc w:val="center"/>
        <w:outlineLvl w:val="3"/>
        <w:rPr>
          <w:b/>
          <w:bCs/>
          <w:sz w:val="28"/>
          <w:szCs w:val="28"/>
          <w:highlight w:val="none"/>
        </w:rPr>
      </w:pPr>
      <w:r>
        <w:rPr>
          <w:b/>
          <w:bCs/>
          <w:kern w:val="0"/>
          <w:sz w:val="28"/>
          <w:szCs w:val="28"/>
          <w:highlight w:val="none"/>
        </w:rPr>
        <w:t>承诺函</w:t>
      </w:r>
    </w:p>
    <w:p w14:paraId="1DBA6292">
      <w:pPr>
        <w:spacing w:line="400" w:lineRule="exact"/>
        <w:ind w:firstLine="562"/>
        <w:jc w:val="left"/>
        <w:rPr>
          <w:b/>
          <w:bCs/>
          <w:sz w:val="28"/>
          <w:szCs w:val="28"/>
          <w:highlight w:val="none"/>
        </w:rPr>
      </w:pPr>
    </w:p>
    <w:p w14:paraId="31234DA3">
      <w:pPr>
        <w:spacing w:line="400" w:lineRule="exact"/>
        <w:ind w:firstLine="420"/>
        <w:rPr>
          <w:szCs w:val="21"/>
          <w:highlight w:val="none"/>
        </w:rPr>
      </w:pPr>
      <w:r>
        <w:rPr>
          <w:rFonts w:hint="eastAsia"/>
          <w:szCs w:val="21"/>
          <w:highlight w:val="none"/>
          <w:u w:val="single"/>
        </w:rPr>
        <w:t>温州港集团有限公司状元岙港务分公司</w:t>
      </w:r>
      <w:r>
        <w:rPr>
          <w:szCs w:val="21"/>
          <w:highlight w:val="none"/>
        </w:rPr>
        <w:t>：</w:t>
      </w:r>
    </w:p>
    <w:p w14:paraId="25E00810">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（一）我单位：</w:t>
      </w:r>
    </w:p>
    <w:p w14:paraId="3AB06B47">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1、具有合法有效的营业执照（或事业单位法人证书）；</w:t>
      </w:r>
    </w:p>
    <w:p w14:paraId="5B5E6CEF">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2、具有独立承担民事责任的能力；</w:t>
      </w:r>
    </w:p>
    <w:p w14:paraId="22CF04E4">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3、具有良好的商业信誉和健全的财务会计制度；</w:t>
      </w:r>
    </w:p>
    <w:p w14:paraId="04E7493F">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3、具有履行合同所必需能力；</w:t>
      </w:r>
    </w:p>
    <w:p w14:paraId="75215F14">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4、具有完成本次招标项目的能力；</w:t>
      </w:r>
    </w:p>
    <w:p w14:paraId="74DE1E3D">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5、参加招标投标活动前三年内，在经营活动中没有重大违法记录；</w:t>
      </w:r>
    </w:p>
    <w:p w14:paraId="54096480">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6、法律、行政法规规定的其他条件。</w:t>
      </w:r>
    </w:p>
    <w:p w14:paraId="5D127AA7">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（二）我单位承诺遵守以下要求：</w:t>
      </w:r>
    </w:p>
    <w:p w14:paraId="60D5E0B3">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单位负责人为同一人或者存在直接控股、管理关系的不同投标人，不得同时参加同一合同项下的采购活动。除单一来源采购项目外，为采购项目提供整体设计、规范编制或者项目管理、监理、检测等服务的投标人，不得再参加该采购项目的其他采购活动。</w:t>
      </w:r>
    </w:p>
    <w:p w14:paraId="7BED74EF">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（三）我单位非失信被执行人。</w:t>
      </w:r>
    </w:p>
    <w:p w14:paraId="184649BD">
      <w:pPr>
        <w:widowControl/>
        <w:adjustRightInd w:val="0"/>
        <w:snapToGrid w:val="0"/>
        <w:ind w:firstLine="440"/>
        <w:jc w:val="left"/>
        <w:rPr>
          <w:rFonts w:ascii="宋体" w:hAnsi="宋体" w:cs="宋体"/>
          <w:kern w:val="0"/>
          <w:sz w:val="22"/>
          <w:szCs w:val="22"/>
          <w:highlight w:val="none"/>
        </w:rPr>
      </w:pPr>
      <w:r>
        <w:rPr>
          <w:rFonts w:hint="eastAsia" w:ascii="宋体" w:hAnsi="宋体" w:cs="宋体"/>
          <w:kern w:val="0"/>
          <w:sz w:val="22"/>
          <w:szCs w:val="22"/>
          <w:highlight w:val="none"/>
        </w:rPr>
        <w:t>（四）我单位非联合体投标。</w:t>
      </w:r>
    </w:p>
    <w:p w14:paraId="7012DC14">
      <w:pPr>
        <w:spacing w:line="400" w:lineRule="exact"/>
        <w:ind w:firstLine="420"/>
        <w:jc w:val="left"/>
        <w:rPr>
          <w:szCs w:val="21"/>
          <w:highlight w:val="none"/>
        </w:rPr>
      </w:pPr>
      <w:r>
        <w:rPr>
          <w:szCs w:val="21"/>
          <w:highlight w:val="none"/>
        </w:rPr>
        <w:t>如有虚假，招标人可取消我方任何资格（投标/中标/签订合同），我方对此无任何异议。</w:t>
      </w:r>
    </w:p>
    <w:p w14:paraId="737B149A">
      <w:pPr>
        <w:snapToGrid w:val="0"/>
        <w:spacing w:before="120" w:beforeLines="50" w:after="50" w:line="400" w:lineRule="exact"/>
        <w:ind w:firstLine="630" w:firstLineChars="300"/>
        <w:rPr>
          <w:szCs w:val="21"/>
          <w:highlight w:val="none"/>
        </w:rPr>
      </w:pPr>
      <w:r>
        <w:rPr>
          <w:szCs w:val="21"/>
          <w:highlight w:val="none"/>
        </w:rPr>
        <w:t>特此承诺！</w:t>
      </w:r>
    </w:p>
    <w:p w14:paraId="709E4B50">
      <w:pPr>
        <w:widowControl/>
        <w:adjustRightInd w:val="0"/>
        <w:snapToGrid w:val="0"/>
        <w:spacing w:line="400" w:lineRule="exact"/>
        <w:ind w:firstLine="420"/>
        <w:jc w:val="left"/>
        <w:rPr>
          <w:kern w:val="0"/>
          <w:szCs w:val="21"/>
          <w:highlight w:val="none"/>
        </w:rPr>
      </w:pPr>
    </w:p>
    <w:p w14:paraId="64F77EB6">
      <w:pPr>
        <w:widowControl/>
        <w:adjustRightInd w:val="0"/>
        <w:snapToGrid w:val="0"/>
        <w:spacing w:line="400" w:lineRule="exact"/>
        <w:ind w:firstLine="420"/>
        <w:jc w:val="left"/>
        <w:rPr>
          <w:kern w:val="0"/>
          <w:szCs w:val="21"/>
          <w:highlight w:val="none"/>
        </w:rPr>
      </w:pPr>
    </w:p>
    <w:p w14:paraId="11F049D2">
      <w:pPr>
        <w:widowControl/>
        <w:adjustRightInd w:val="0"/>
        <w:snapToGrid w:val="0"/>
        <w:spacing w:line="400" w:lineRule="exact"/>
        <w:ind w:firstLine="420"/>
        <w:jc w:val="left"/>
        <w:rPr>
          <w:kern w:val="0"/>
          <w:szCs w:val="21"/>
          <w:highlight w:val="none"/>
        </w:rPr>
      </w:pPr>
    </w:p>
    <w:p w14:paraId="17DADA52">
      <w:pPr>
        <w:spacing w:line="400" w:lineRule="exact"/>
        <w:ind w:firstLine="420"/>
        <w:jc w:val="left"/>
        <w:rPr>
          <w:szCs w:val="21"/>
          <w:highlight w:val="none"/>
        </w:rPr>
      </w:pPr>
      <w:r>
        <w:rPr>
          <w:szCs w:val="21"/>
          <w:highlight w:val="none"/>
        </w:rPr>
        <w:t>投标人（盖公章）：</w:t>
      </w:r>
    </w:p>
    <w:p w14:paraId="6B0023F4">
      <w:pPr>
        <w:spacing w:line="400" w:lineRule="exact"/>
        <w:ind w:firstLine="420"/>
        <w:jc w:val="left"/>
        <w:rPr>
          <w:szCs w:val="21"/>
          <w:highlight w:val="none"/>
        </w:rPr>
      </w:pPr>
      <w:r>
        <w:rPr>
          <w:szCs w:val="21"/>
          <w:highlight w:val="none"/>
        </w:rPr>
        <w:t>法定代表人或授权代表（签字或盖章）：</w:t>
      </w:r>
    </w:p>
    <w:p w14:paraId="7ABE240E">
      <w:pPr>
        <w:spacing w:line="400" w:lineRule="exact"/>
        <w:ind w:firstLine="420"/>
        <w:rPr>
          <w:b/>
          <w:bCs/>
          <w:highlight w:val="none"/>
        </w:rPr>
      </w:pPr>
      <w:r>
        <w:rPr>
          <w:szCs w:val="21"/>
          <w:highlight w:val="none"/>
        </w:rPr>
        <w:t>日期：    年  月  日</w:t>
      </w:r>
    </w:p>
    <w:p w14:paraId="724843EE">
      <w:pPr>
        <w:spacing w:line="400" w:lineRule="exact"/>
        <w:ind w:firstLine="562"/>
        <w:rPr>
          <w:b/>
          <w:bCs/>
          <w:sz w:val="28"/>
          <w:szCs w:val="28"/>
          <w:highlight w:val="none"/>
        </w:rPr>
      </w:pPr>
    </w:p>
    <w:p w14:paraId="5F3C364D">
      <w:pPr>
        <w:spacing w:line="400" w:lineRule="exact"/>
        <w:ind w:firstLine="562"/>
        <w:rPr>
          <w:b/>
          <w:bCs/>
          <w:sz w:val="28"/>
          <w:szCs w:val="28"/>
          <w:highlight w:val="none"/>
        </w:rPr>
      </w:pPr>
      <w:r>
        <w:rPr>
          <w:b/>
          <w:bCs/>
          <w:sz w:val="28"/>
          <w:szCs w:val="28"/>
          <w:highlight w:val="none"/>
        </w:rPr>
        <w:br w:type="page"/>
      </w:r>
    </w:p>
    <w:p w14:paraId="2F645363">
      <w:pPr>
        <w:spacing w:line="400" w:lineRule="exact"/>
        <w:ind w:firstLine="440"/>
        <w:jc w:val="left"/>
        <w:outlineLvl w:val="0"/>
        <w:rPr>
          <w:rFonts w:hint="eastAsia"/>
          <w:sz w:val="22"/>
          <w:szCs w:val="22"/>
          <w:highlight w:val="none"/>
        </w:rPr>
      </w:pPr>
      <w:r>
        <w:rPr>
          <w:sz w:val="22"/>
          <w:szCs w:val="22"/>
          <w:highlight w:val="none"/>
        </w:rPr>
        <w:t>附件</w:t>
      </w:r>
      <w:r>
        <w:rPr>
          <w:rFonts w:hint="eastAsia"/>
          <w:sz w:val="22"/>
          <w:szCs w:val="22"/>
          <w:highlight w:val="none"/>
        </w:rPr>
        <w:t>五</w:t>
      </w:r>
    </w:p>
    <w:p w14:paraId="64A8F5FE">
      <w:pPr>
        <w:spacing w:line="400" w:lineRule="exact"/>
        <w:ind w:firstLine="562"/>
        <w:jc w:val="left"/>
        <w:outlineLvl w:val="3"/>
        <w:rPr>
          <w:rFonts w:hint="eastAsia"/>
          <w:b/>
          <w:bCs/>
          <w:sz w:val="28"/>
          <w:szCs w:val="28"/>
          <w:highlight w:val="none"/>
        </w:rPr>
      </w:pPr>
      <w:r>
        <w:rPr>
          <w:rFonts w:hint="eastAsia"/>
          <w:b/>
          <w:bCs/>
          <w:sz w:val="28"/>
          <w:szCs w:val="28"/>
          <w:highlight w:val="none"/>
        </w:rPr>
        <w:t>投标人持有有效的安全评价机构资质证书</w:t>
      </w:r>
      <w:r>
        <w:rPr>
          <w:b/>
          <w:bCs/>
          <w:sz w:val="28"/>
          <w:szCs w:val="28"/>
          <w:highlight w:val="none"/>
        </w:rPr>
        <w:br w:type="column"/>
      </w:r>
      <w:r>
        <w:rPr>
          <w:sz w:val="22"/>
          <w:szCs w:val="22"/>
          <w:highlight w:val="none"/>
        </w:rPr>
        <w:t>附件</w:t>
      </w:r>
      <w:r>
        <w:rPr>
          <w:rFonts w:hint="eastAsia"/>
          <w:sz w:val="22"/>
          <w:szCs w:val="22"/>
          <w:highlight w:val="none"/>
        </w:rPr>
        <w:t>六</w:t>
      </w:r>
    </w:p>
    <w:p w14:paraId="345204EB">
      <w:pPr>
        <w:widowControl/>
        <w:adjustRightInd w:val="0"/>
        <w:snapToGrid w:val="0"/>
        <w:spacing w:line="400" w:lineRule="exact"/>
        <w:ind w:firstLine="442"/>
        <w:jc w:val="left"/>
        <w:outlineLvl w:val="3"/>
        <w:rPr>
          <w:b/>
          <w:bCs/>
          <w:kern w:val="0"/>
          <w:sz w:val="22"/>
          <w:szCs w:val="22"/>
          <w:highlight w:val="none"/>
          <w:u w:val="single"/>
        </w:rPr>
      </w:pPr>
      <w:r>
        <w:rPr>
          <w:rFonts w:hint="eastAsia"/>
          <w:b/>
          <w:bCs/>
          <w:kern w:val="0"/>
          <w:sz w:val="22"/>
          <w:szCs w:val="22"/>
          <w:highlight w:val="none"/>
          <w:u w:val="single"/>
        </w:rPr>
        <w:t>投标人不得为失信被执行人，招标人对投标人失信信息进行查询（具体以开标当天“信用中国”网站www.creditchina.gov.cn查询为准）</w:t>
      </w:r>
    </w:p>
    <w:p w14:paraId="781215C8">
      <w:pPr>
        <w:widowControl/>
        <w:adjustRightInd w:val="0"/>
        <w:snapToGrid w:val="0"/>
        <w:spacing w:line="400" w:lineRule="exact"/>
        <w:ind w:firstLine="440"/>
        <w:jc w:val="left"/>
        <w:rPr>
          <w:kern w:val="0"/>
          <w:sz w:val="22"/>
          <w:szCs w:val="22"/>
          <w:highlight w:val="none"/>
        </w:rPr>
      </w:pPr>
    </w:p>
    <w:p w14:paraId="54B72E47">
      <w:pPr>
        <w:pStyle w:val="3"/>
        <w:spacing w:line="400" w:lineRule="exact"/>
        <w:ind w:firstLine="440"/>
        <w:rPr>
          <w:sz w:val="22"/>
          <w:szCs w:val="22"/>
          <w:highlight w:val="none"/>
        </w:rPr>
      </w:pPr>
    </w:p>
    <w:p w14:paraId="1A4E1E60">
      <w:pPr>
        <w:spacing w:line="400" w:lineRule="exact"/>
        <w:ind w:firstLine="420"/>
        <w:rPr>
          <w:highlight w:val="none"/>
        </w:rPr>
      </w:pPr>
    </w:p>
    <w:p w14:paraId="7A6C0D9B">
      <w:pPr>
        <w:spacing w:line="400" w:lineRule="exact"/>
        <w:ind w:firstLine="562"/>
        <w:jc w:val="left"/>
        <w:rPr>
          <w:b/>
          <w:bCs/>
          <w:sz w:val="28"/>
          <w:szCs w:val="28"/>
          <w:highlight w:val="none"/>
        </w:rPr>
      </w:pPr>
    </w:p>
    <w:p w14:paraId="73D1F8B2">
      <w:pPr>
        <w:spacing w:line="400" w:lineRule="exact"/>
        <w:ind w:firstLine="562"/>
        <w:rPr>
          <w:b/>
          <w:bCs/>
          <w:sz w:val="28"/>
          <w:szCs w:val="28"/>
          <w:highlight w:val="none"/>
        </w:rPr>
      </w:pPr>
    </w:p>
    <w:p w14:paraId="62665D52">
      <w:pPr>
        <w:spacing w:line="400" w:lineRule="exact"/>
        <w:ind w:firstLine="562"/>
        <w:rPr>
          <w:b/>
          <w:bCs/>
          <w:sz w:val="28"/>
          <w:szCs w:val="28"/>
          <w:highlight w:val="none"/>
        </w:rPr>
      </w:pPr>
    </w:p>
    <w:p w14:paraId="0AF10355">
      <w:pPr>
        <w:spacing w:line="400" w:lineRule="exact"/>
        <w:ind w:firstLine="562"/>
        <w:rPr>
          <w:b/>
          <w:bCs/>
          <w:sz w:val="28"/>
          <w:szCs w:val="28"/>
          <w:highlight w:val="none"/>
        </w:rPr>
      </w:pPr>
    </w:p>
    <w:p w14:paraId="7FF2104D">
      <w:pPr>
        <w:spacing w:line="400" w:lineRule="exact"/>
        <w:ind w:firstLine="562"/>
        <w:rPr>
          <w:b/>
          <w:bCs/>
          <w:sz w:val="28"/>
          <w:szCs w:val="28"/>
          <w:highlight w:val="none"/>
        </w:rPr>
      </w:pPr>
    </w:p>
    <w:p w14:paraId="45DE8357">
      <w:pPr>
        <w:spacing w:line="400" w:lineRule="exact"/>
        <w:ind w:firstLine="562"/>
        <w:rPr>
          <w:b/>
          <w:bCs/>
          <w:sz w:val="28"/>
          <w:szCs w:val="28"/>
          <w:highlight w:val="none"/>
        </w:rPr>
      </w:pPr>
    </w:p>
    <w:p w14:paraId="64AE8ECE">
      <w:pPr>
        <w:spacing w:line="400" w:lineRule="exact"/>
        <w:ind w:firstLine="562"/>
        <w:rPr>
          <w:b/>
          <w:bCs/>
          <w:sz w:val="28"/>
          <w:szCs w:val="28"/>
          <w:highlight w:val="none"/>
        </w:rPr>
      </w:pPr>
    </w:p>
    <w:p w14:paraId="164209E3">
      <w:pPr>
        <w:spacing w:line="400" w:lineRule="exact"/>
        <w:ind w:firstLine="562"/>
        <w:rPr>
          <w:b/>
          <w:bCs/>
          <w:sz w:val="28"/>
          <w:szCs w:val="28"/>
          <w:highlight w:val="none"/>
        </w:rPr>
      </w:pPr>
    </w:p>
    <w:p w14:paraId="3E0868F9">
      <w:pPr>
        <w:spacing w:line="400" w:lineRule="exact"/>
        <w:ind w:firstLine="562"/>
        <w:rPr>
          <w:b/>
          <w:bCs/>
          <w:sz w:val="28"/>
          <w:szCs w:val="28"/>
          <w:highlight w:val="none"/>
        </w:rPr>
      </w:pPr>
    </w:p>
    <w:p w14:paraId="52970011">
      <w:pPr>
        <w:spacing w:line="400" w:lineRule="exact"/>
        <w:ind w:firstLine="562"/>
        <w:rPr>
          <w:b/>
          <w:bCs/>
          <w:sz w:val="28"/>
          <w:szCs w:val="28"/>
          <w:highlight w:val="none"/>
        </w:rPr>
      </w:pPr>
    </w:p>
    <w:p w14:paraId="3D0424CC">
      <w:pPr>
        <w:snapToGrid w:val="0"/>
        <w:spacing w:before="50" w:after="50" w:line="400" w:lineRule="exact"/>
        <w:ind w:firstLine="560"/>
        <w:rPr>
          <w:sz w:val="28"/>
          <w:szCs w:val="28"/>
          <w:highlight w:val="none"/>
        </w:rPr>
      </w:pPr>
    </w:p>
    <w:p w14:paraId="1E17DF7D">
      <w:pPr>
        <w:spacing w:line="400" w:lineRule="exact"/>
        <w:ind w:firstLine="420"/>
        <w:jc w:val="center"/>
        <w:rPr>
          <w:highlight w:val="none"/>
        </w:rPr>
      </w:pPr>
    </w:p>
    <w:p w14:paraId="5EAFE984">
      <w:pPr>
        <w:spacing w:line="400" w:lineRule="exact"/>
        <w:ind w:firstLine="420"/>
        <w:jc w:val="center"/>
        <w:rPr>
          <w:highlight w:val="none"/>
        </w:rPr>
      </w:pPr>
    </w:p>
    <w:p w14:paraId="3A9AE20F">
      <w:pPr>
        <w:spacing w:line="400" w:lineRule="exact"/>
        <w:ind w:firstLine="420"/>
        <w:jc w:val="center"/>
        <w:rPr>
          <w:highlight w:val="none"/>
        </w:rPr>
      </w:pPr>
    </w:p>
    <w:p w14:paraId="54FA2324">
      <w:pPr>
        <w:spacing w:line="400" w:lineRule="exact"/>
        <w:ind w:firstLine="420"/>
        <w:jc w:val="center"/>
        <w:rPr>
          <w:highlight w:val="none"/>
        </w:rPr>
      </w:pPr>
    </w:p>
    <w:p w14:paraId="646E678B">
      <w:pPr>
        <w:spacing w:line="400" w:lineRule="exact"/>
        <w:ind w:firstLine="420"/>
        <w:jc w:val="center"/>
        <w:rPr>
          <w:highlight w:val="none"/>
        </w:rPr>
      </w:pPr>
    </w:p>
    <w:p w14:paraId="23676AD2">
      <w:pPr>
        <w:spacing w:line="400" w:lineRule="exact"/>
        <w:ind w:firstLine="420"/>
        <w:jc w:val="center"/>
        <w:rPr>
          <w:highlight w:val="none"/>
        </w:rPr>
      </w:pPr>
    </w:p>
    <w:p w14:paraId="5E100347">
      <w:pPr>
        <w:spacing w:line="400" w:lineRule="exact"/>
        <w:ind w:firstLine="420"/>
        <w:jc w:val="center"/>
        <w:rPr>
          <w:highlight w:val="none"/>
        </w:rPr>
      </w:pPr>
      <w:r>
        <w:rPr>
          <w:highlight w:val="none"/>
        </w:rPr>
        <w:tab/>
      </w:r>
    </w:p>
    <w:p w14:paraId="6CC6136E">
      <w:pPr>
        <w:spacing w:line="400" w:lineRule="exact"/>
        <w:ind w:firstLine="420"/>
        <w:jc w:val="center"/>
        <w:rPr>
          <w:sz w:val="22"/>
          <w:szCs w:val="22"/>
          <w:highlight w:val="none"/>
        </w:rPr>
      </w:pPr>
      <w:r>
        <w:rPr>
          <w:highlight w:val="none"/>
        </w:rPr>
        <w:br w:type="page"/>
      </w:r>
      <w:r>
        <w:rPr>
          <w:sz w:val="22"/>
          <w:szCs w:val="22"/>
          <w:highlight w:val="none"/>
        </w:rPr>
        <w:t>（商务技术标封面，供参考）</w:t>
      </w:r>
    </w:p>
    <w:p w14:paraId="1A7A08A2">
      <w:pPr>
        <w:spacing w:before="120" w:beforeLines="50" w:after="120" w:afterLines="50" w:line="400" w:lineRule="exact"/>
        <w:ind w:firstLine="440"/>
        <w:rPr>
          <w:sz w:val="22"/>
          <w:szCs w:val="22"/>
          <w:highlight w:val="none"/>
        </w:rPr>
      </w:pPr>
    </w:p>
    <w:p w14:paraId="62D6ABC0">
      <w:pPr>
        <w:spacing w:line="400" w:lineRule="exact"/>
        <w:ind w:firstLine="420"/>
        <w:rPr>
          <w:highlight w:val="none"/>
        </w:rPr>
      </w:pPr>
    </w:p>
    <w:p w14:paraId="5B436A72">
      <w:pPr>
        <w:spacing w:line="400" w:lineRule="exact"/>
        <w:ind w:firstLine="420"/>
        <w:rPr>
          <w:highlight w:val="none"/>
        </w:rPr>
      </w:pPr>
    </w:p>
    <w:p w14:paraId="65FF02BD">
      <w:pPr>
        <w:spacing w:line="400" w:lineRule="exact"/>
        <w:ind w:firstLine="420"/>
        <w:rPr>
          <w:highlight w:val="none"/>
        </w:rPr>
      </w:pPr>
    </w:p>
    <w:p w14:paraId="179EBFB8">
      <w:pPr>
        <w:spacing w:line="400" w:lineRule="exact"/>
        <w:ind w:firstLine="420"/>
        <w:jc w:val="center"/>
        <w:rPr>
          <w:sz w:val="28"/>
          <w:szCs w:val="28"/>
          <w:highlight w:val="none"/>
        </w:rPr>
      </w:pPr>
      <w:r>
        <w:rPr>
          <w:rFonts w:hint="eastAsia"/>
          <w:szCs w:val="21"/>
          <w:highlight w:val="none"/>
          <w:u w:val="single"/>
        </w:rPr>
        <w:t>xx</w:t>
      </w:r>
      <w:r>
        <w:rPr>
          <w:sz w:val="28"/>
          <w:szCs w:val="28"/>
          <w:highlight w:val="none"/>
          <w:u w:val="single"/>
        </w:rPr>
        <w:t>项目</w:t>
      </w:r>
      <w:r>
        <w:rPr>
          <w:sz w:val="28"/>
          <w:szCs w:val="28"/>
          <w:highlight w:val="none"/>
        </w:rPr>
        <w:t>投标文件</w:t>
      </w:r>
    </w:p>
    <w:p w14:paraId="409B218E">
      <w:pPr>
        <w:spacing w:line="400" w:lineRule="exact"/>
        <w:ind w:firstLine="560"/>
        <w:rPr>
          <w:sz w:val="28"/>
          <w:szCs w:val="28"/>
          <w:highlight w:val="none"/>
        </w:rPr>
      </w:pPr>
    </w:p>
    <w:p w14:paraId="2192AD74">
      <w:pPr>
        <w:spacing w:line="400" w:lineRule="exact"/>
        <w:ind w:firstLine="560"/>
        <w:rPr>
          <w:sz w:val="28"/>
          <w:szCs w:val="28"/>
          <w:highlight w:val="none"/>
        </w:rPr>
      </w:pPr>
    </w:p>
    <w:p w14:paraId="00D67C7C">
      <w:pPr>
        <w:pStyle w:val="17"/>
        <w:spacing w:line="400" w:lineRule="exact"/>
        <w:ind w:firstLine="280"/>
        <w:rPr>
          <w:sz w:val="28"/>
          <w:szCs w:val="28"/>
          <w:highlight w:val="none"/>
        </w:rPr>
      </w:pPr>
    </w:p>
    <w:p w14:paraId="1564F4CC">
      <w:pPr>
        <w:spacing w:line="400" w:lineRule="exact"/>
        <w:ind w:firstLine="560"/>
        <w:rPr>
          <w:sz w:val="28"/>
          <w:szCs w:val="28"/>
          <w:highlight w:val="none"/>
        </w:rPr>
      </w:pPr>
    </w:p>
    <w:p w14:paraId="784A2C8F">
      <w:pPr>
        <w:spacing w:before="120" w:beforeLines="50" w:line="400" w:lineRule="exact"/>
        <w:ind w:firstLine="1040"/>
        <w:jc w:val="center"/>
        <w:outlineLvl w:val="1"/>
        <w:rPr>
          <w:szCs w:val="21"/>
          <w:highlight w:val="none"/>
        </w:rPr>
      </w:pPr>
      <w:r>
        <w:rPr>
          <w:sz w:val="52"/>
          <w:szCs w:val="52"/>
          <w:highlight w:val="none"/>
        </w:rPr>
        <w:t>商务技术标</w:t>
      </w:r>
    </w:p>
    <w:p w14:paraId="44B8F801">
      <w:pPr>
        <w:spacing w:line="400" w:lineRule="exact"/>
        <w:ind w:firstLine="420"/>
        <w:rPr>
          <w:szCs w:val="21"/>
          <w:highlight w:val="none"/>
        </w:rPr>
      </w:pPr>
    </w:p>
    <w:p w14:paraId="6C89A92B">
      <w:pPr>
        <w:spacing w:line="400" w:lineRule="exact"/>
        <w:ind w:firstLine="420"/>
        <w:rPr>
          <w:szCs w:val="21"/>
          <w:highlight w:val="none"/>
        </w:rPr>
      </w:pPr>
    </w:p>
    <w:p w14:paraId="429B82E0">
      <w:pPr>
        <w:spacing w:line="400" w:lineRule="exact"/>
        <w:ind w:firstLine="420"/>
        <w:rPr>
          <w:szCs w:val="21"/>
          <w:highlight w:val="none"/>
        </w:rPr>
      </w:pPr>
    </w:p>
    <w:p w14:paraId="10782F1C">
      <w:pPr>
        <w:pStyle w:val="17"/>
        <w:spacing w:line="400" w:lineRule="exact"/>
        <w:ind w:firstLine="210"/>
        <w:rPr>
          <w:highlight w:val="none"/>
        </w:rPr>
      </w:pPr>
    </w:p>
    <w:p w14:paraId="0AEAC400">
      <w:pPr>
        <w:pStyle w:val="17"/>
        <w:spacing w:line="400" w:lineRule="exact"/>
        <w:ind w:firstLine="210"/>
        <w:rPr>
          <w:highlight w:val="none"/>
        </w:rPr>
      </w:pPr>
    </w:p>
    <w:p w14:paraId="78C48ABC">
      <w:pPr>
        <w:pStyle w:val="17"/>
        <w:spacing w:line="400" w:lineRule="exact"/>
        <w:ind w:firstLine="210"/>
        <w:rPr>
          <w:highlight w:val="none"/>
        </w:rPr>
      </w:pPr>
    </w:p>
    <w:p w14:paraId="40A59D64">
      <w:pPr>
        <w:pStyle w:val="17"/>
        <w:spacing w:line="400" w:lineRule="exact"/>
        <w:ind w:firstLine="210"/>
        <w:rPr>
          <w:highlight w:val="none"/>
        </w:rPr>
      </w:pPr>
    </w:p>
    <w:p w14:paraId="5270351A">
      <w:pPr>
        <w:spacing w:line="400" w:lineRule="exact"/>
        <w:ind w:firstLine="420"/>
        <w:rPr>
          <w:szCs w:val="21"/>
          <w:highlight w:val="none"/>
        </w:rPr>
      </w:pPr>
    </w:p>
    <w:p w14:paraId="72CD7B6F">
      <w:pPr>
        <w:spacing w:line="400" w:lineRule="exact"/>
        <w:ind w:firstLine="560"/>
        <w:jc w:val="center"/>
        <w:rPr>
          <w:sz w:val="28"/>
          <w:szCs w:val="28"/>
          <w:highlight w:val="none"/>
        </w:rPr>
      </w:pPr>
      <w:r>
        <w:rPr>
          <w:sz w:val="28"/>
          <w:szCs w:val="28"/>
          <w:highlight w:val="none"/>
        </w:rPr>
        <w:t>投标人：（盖单位章）</w:t>
      </w:r>
    </w:p>
    <w:p w14:paraId="31F6A6B4">
      <w:pPr>
        <w:spacing w:line="400" w:lineRule="exact"/>
        <w:ind w:firstLine="560"/>
        <w:rPr>
          <w:sz w:val="28"/>
          <w:szCs w:val="28"/>
          <w:highlight w:val="none"/>
          <w:u w:val="single"/>
        </w:rPr>
      </w:pPr>
    </w:p>
    <w:p w14:paraId="136D8D91">
      <w:pPr>
        <w:spacing w:line="400" w:lineRule="exact"/>
        <w:ind w:firstLine="560"/>
        <w:jc w:val="center"/>
        <w:rPr>
          <w:sz w:val="28"/>
          <w:szCs w:val="28"/>
          <w:highlight w:val="none"/>
        </w:rPr>
      </w:pPr>
      <w:r>
        <w:rPr>
          <w:sz w:val="28"/>
          <w:szCs w:val="28"/>
          <w:highlight w:val="none"/>
        </w:rPr>
        <w:t>法定代表人或授权代表：（签字或盖章）</w:t>
      </w:r>
    </w:p>
    <w:p w14:paraId="7E25AD02">
      <w:pPr>
        <w:spacing w:line="400" w:lineRule="exact"/>
        <w:ind w:firstLine="560"/>
        <w:rPr>
          <w:sz w:val="28"/>
          <w:szCs w:val="28"/>
          <w:highlight w:val="none"/>
        </w:rPr>
      </w:pPr>
    </w:p>
    <w:p w14:paraId="55F7448F">
      <w:pPr>
        <w:spacing w:line="400" w:lineRule="exact"/>
        <w:ind w:firstLine="560"/>
        <w:jc w:val="center"/>
        <w:rPr>
          <w:sz w:val="28"/>
          <w:szCs w:val="28"/>
          <w:highlight w:val="none"/>
        </w:rPr>
      </w:pPr>
      <w:r>
        <w:rPr>
          <w:sz w:val="28"/>
          <w:szCs w:val="28"/>
          <w:highlight w:val="none"/>
        </w:rPr>
        <w:t>年  月  日</w:t>
      </w:r>
    </w:p>
    <w:p w14:paraId="7AFB3538">
      <w:pPr>
        <w:keepNext/>
        <w:keepLines/>
        <w:ind w:firstLine="420"/>
        <w:rPr>
          <w:bCs/>
          <w:highlight w:val="none"/>
        </w:rPr>
      </w:pPr>
      <w:r>
        <w:rPr>
          <w:bCs/>
          <w:highlight w:val="none"/>
        </w:rPr>
        <w:br w:type="page"/>
      </w:r>
      <w:r>
        <w:rPr>
          <w:rFonts w:hint="eastAsia"/>
          <w:bCs/>
          <w:highlight w:val="none"/>
        </w:rPr>
        <w:t xml:space="preserve">                                    </w:t>
      </w:r>
      <w:r>
        <w:rPr>
          <w:bCs/>
          <w:highlight w:val="none"/>
        </w:rPr>
        <w:t>目 录</w:t>
      </w:r>
    </w:p>
    <w:p w14:paraId="5E3AB700">
      <w:pPr>
        <w:spacing w:line="400" w:lineRule="exact"/>
        <w:ind w:firstLine="440"/>
        <w:rPr>
          <w:sz w:val="22"/>
          <w:szCs w:val="22"/>
          <w:highlight w:val="none"/>
        </w:rPr>
      </w:pPr>
      <w:r>
        <w:rPr>
          <w:sz w:val="22"/>
          <w:szCs w:val="22"/>
          <w:highlight w:val="none"/>
        </w:rPr>
        <w:t>针对评分细则，编制目录索引，注明评标细则项目所在投标文件页码</w:t>
      </w:r>
    </w:p>
    <w:p w14:paraId="6AEB09BF">
      <w:pPr>
        <w:spacing w:line="400" w:lineRule="exact"/>
        <w:ind w:firstLine="440"/>
        <w:rPr>
          <w:sz w:val="22"/>
          <w:szCs w:val="22"/>
          <w:highlight w:val="none"/>
        </w:rPr>
      </w:pPr>
      <w:r>
        <w:rPr>
          <w:sz w:val="22"/>
          <w:szCs w:val="22"/>
          <w:highlight w:val="none"/>
        </w:rPr>
        <w:t>1、投标函（附件</w:t>
      </w:r>
      <w:r>
        <w:rPr>
          <w:rFonts w:hint="eastAsia"/>
          <w:sz w:val="22"/>
          <w:szCs w:val="22"/>
          <w:highlight w:val="none"/>
        </w:rPr>
        <w:t>七</w:t>
      </w:r>
      <w:r>
        <w:rPr>
          <w:sz w:val="22"/>
          <w:szCs w:val="22"/>
          <w:highlight w:val="none"/>
        </w:rPr>
        <w:t>）</w:t>
      </w:r>
    </w:p>
    <w:p w14:paraId="15383038">
      <w:pPr>
        <w:spacing w:line="400" w:lineRule="exact"/>
        <w:ind w:firstLine="440"/>
        <w:rPr>
          <w:sz w:val="22"/>
          <w:szCs w:val="22"/>
          <w:highlight w:val="none"/>
        </w:rPr>
      </w:pPr>
      <w:r>
        <w:rPr>
          <w:sz w:val="22"/>
          <w:szCs w:val="22"/>
          <w:highlight w:val="none"/>
        </w:rPr>
        <w:t>2、商务响应表（附件</w:t>
      </w:r>
      <w:r>
        <w:rPr>
          <w:rFonts w:hint="eastAsia"/>
          <w:sz w:val="22"/>
          <w:szCs w:val="22"/>
          <w:highlight w:val="none"/>
        </w:rPr>
        <w:t>八</w:t>
      </w:r>
      <w:r>
        <w:rPr>
          <w:sz w:val="22"/>
          <w:szCs w:val="22"/>
          <w:highlight w:val="none"/>
        </w:rPr>
        <w:t>）</w:t>
      </w:r>
    </w:p>
    <w:p w14:paraId="4B57C9E7">
      <w:pPr>
        <w:spacing w:line="400" w:lineRule="exact"/>
        <w:ind w:firstLine="440"/>
        <w:rPr>
          <w:sz w:val="22"/>
          <w:szCs w:val="22"/>
          <w:highlight w:val="none"/>
        </w:rPr>
      </w:pPr>
      <w:r>
        <w:rPr>
          <w:sz w:val="22"/>
          <w:szCs w:val="22"/>
          <w:highlight w:val="none"/>
        </w:rPr>
        <w:t>3、投标人的基本情况（附件</w:t>
      </w:r>
      <w:r>
        <w:rPr>
          <w:rFonts w:hint="eastAsia"/>
          <w:sz w:val="22"/>
          <w:szCs w:val="22"/>
          <w:highlight w:val="none"/>
        </w:rPr>
        <w:t>九</w:t>
      </w:r>
      <w:r>
        <w:rPr>
          <w:sz w:val="22"/>
          <w:szCs w:val="22"/>
          <w:highlight w:val="none"/>
        </w:rPr>
        <w:t>）</w:t>
      </w:r>
    </w:p>
    <w:p w14:paraId="6562D060">
      <w:pPr>
        <w:spacing w:line="400" w:lineRule="exact"/>
        <w:ind w:firstLine="440"/>
        <w:rPr>
          <w:snapToGrid w:val="0"/>
          <w:kern w:val="0"/>
          <w:sz w:val="22"/>
          <w:szCs w:val="22"/>
          <w:highlight w:val="none"/>
        </w:rPr>
      </w:pPr>
      <w:r>
        <w:rPr>
          <w:sz w:val="22"/>
          <w:szCs w:val="22"/>
          <w:highlight w:val="none"/>
        </w:rPr>
        <w:t>4、</w:t>
      </w:r>
      <w:r>
        <w:rPr>
          <w:rFonts w:hint="eastAsia"/>
          <w:sz w:val="22"/>
          <w:szCs w:val="22"/>
          <w:highlight w:val="none"/>
        </w:rPr>
        <w:t>企业</w:t>
      </w:r>
      <w:r>
        <w:rPr>
          <w:sz w:val="22"/>
          <w:szCs w:val="22"/>
          <w:highlight w:val="none"/>
        </w:rPr>
        <w:t>综合实力（格式自拟）（附件十）</w:t>
      </w:r>
    </w:p>
    <w:p w14:paraId="0F2FF2FB">
      <w:pPr>
        <w:spacing w:line="400" w:lineRule="exact"/>
        <w:ind w:firstLine="440"/>
        <w:rPr>
          <w:sz w:val="22"/>
          <w:szCs w:val="22"/>
          <w:highlight w:val="none"/>
        </w:rPr>
      </w:pPr>
      <w:r>
        <w:rPr>
          <w:snapToGrid w:val="0"/>
          <w:kern w:val="0"/>
          <w:sz w:val="22"/>
          <w:szCs w:val="22"/>
          <w:highlight w:val="none"/>
        </w:rPr>
        <w:t>5、</w:t>
      </w:r>
      <w:r>
        <w:rPr>
          <w:rFonts w:hint="eastAsia" w:ascii="宋体" w:hAnsi="宋体" w:cs="宋体"/>
          <w:sz w:val="22"/>
          <w:szCs w:val="22"/>
          <w:highlight w:val="none"/>
        </w:rPr>
        <w:t>服务方案</w:t>
      </w:r>
      <w:r>
        <w:rPr>
          <w:sz w:val="22"/>
          <w:szCs w:val="22"/>
          <w:highlight w:val="none"/>
        </w:rPr>
        <w:t>（格式自拟）（附件十</w:t>
      </w:r>
      <w:r>
        <w:rPr>
          <w:rFonts w:hint="eastAsia"/>
          <w:sz w:val="22"/>
          <w:szCs w:val="22"/>
          <w:highlight w:val="none"/>
        </w:rPr>
        <w:t>一</w:t>
      </w:r>
      <w:r>
        <w:rPr>
          <w:sz w:val="22"/>
          <w:szCs w:val="22"/>
          <w:highlight w:val="none"/>
        </w:rPr>
        <w:t>）</w:t>
      </w:r>
    </w:p>
    <w:p w14:paraId="00F67293">
      <w:pPr>
        <w:spacing w:line="400" w:lineRule="exact"/>
        <w:ind w:firstLine="440"/>
        <w:rPr>
          <w:sz w:val="22"/>
          <w:szCs w:val="22"/>
          <w:highlight w:val="none"/>
        </w:rPr>
      </w:pPr>
      <w:r>
        <w:rPr>
          <w:rFonts w:hint="eastAsia"/>
          <w:snapToGrid w:val="0"/>
          <w:kern w:val="0"/>
          <w:sz w:val="22"/>
          <w:szCs w:val="22"/>
          <w:highlight w:val="none"/>
        </w:rPr>
        <w:t>6</w:t>
      </w:r>
      <w:r>
        <w:rPr>
          <w:snapToGrid w:val="0"/>
          <w:kern w:val="0"/>
          <w:sz w:val="22"/>
          <w:szCs w:val="22"/>
          <w:highlight w:val="none"/>
        </w:rPr>
        <w:t>、</w:t>
      </w:r>
      <w:r>
        <w:rPr>
          <w:rFonts w:hint="eastAsia"/>
          <w:snapToGrid w:val="0"/>
          <w:kern w:val="0"/>
          <w:sz w:val="22"/>
          <w:szCs w:val="22"/>
          <w:highlight w:val="none"/>
        </w:rPr>
        <w:t>项目组人员配备及专业能力</w:t>
      </w:r>
      <w:r>
        <w:rPr>
          <w:sz w:val="22"/>
          <w:szCs w:val="22"/>
          <w:highlight w:val="none"/>
        </w:rPr>
        <w:t>（格式自拟）（附件十</w:t>
      </w:r>
      <w:r>
        <w:rPr>
          <w:rFonts w:hint="eastAsia"/>
          <w:sz w:val="22"/>
          <w:szCs w:val="22"/>
          <w:highlight w:val="none"/>
        </w:rPr>
        <w:t>二</w:t>
      </w:r>
      <w:r>
        <w:rPr>
          <w:sz w:val="22"/>
          <w:szCs w:val="22"/>
          <w:highlight w:val="none"/>
        </w:rPr>
        <w:t>）</w:t>
      </w:r>
    </w:p>
    <w:p w14:paraId="7FEA8B1B">
      <w:pPr>
        <w:spacing w:line="400" w:lineRule="exact"/>
        <w:ind w:firstLine="440"/>
        <w:rPr>
          <w:sz w:val="22"/>
          <w:szCs w:val="22"/>
          <w:highlight w:val="none"/>
        </w:rPr>
      </w:pPr>
      <w:r>
        <w:rPr>
          <w:rFonts w:hint="eastAsia"/>
          <w:sz w:val="22"/>
          <w:szCs w:val="22"/>
          <w:highlight w:val="none"/>
          <w:lang w:val="en-US" w:eastAsia="zh-CN"/>
        </w:rPr>
        <w:t>7</w:t>
      </w:r>
      <w:r>
        <w:rPr>
          <w:sz w:val="22"/>
          <w:szCs w:val="22"/>
          <w:highlight w:val="none"/>
        </w:rPr>
        <w:t>、业绩情况表（附件十</w:t>
      </w:r>
      <w:r>
        <w:rPr>
          <w:rFonts w:hint="eastAsia"/>
          <w:sz w:val="22"/>
          <w:szCs w:val="22"/>
          <w:highlight w:val="none"/>
          <w:lang w:val="en-US" w:eastAsia="zh-CN"/>
        </w:rPr>
        <w:t>三</w:t>
      </w:r>
      <w:r>
        <w:rPr>
          <w:sz w:val="22"/>
          <w:szCs w:val="22"/>
          <w:highlight w:val="none"/>
        </w:rPr>
        <w:t>）</w:t>
      </w:r>
    </w:p>
    <w:p w14:paraId="20456D2D">
      <w:pPr>
        <w:spacing w:line="400" w:lineRule="exact"/>
        <w:ind w:firstLine="440"/>
        <w:rPr>
          <w:rFonts w:hint="eastAsia"/>
          <w:sz w:val="22"/>
          <w:szCs w:val="22"/>
          <w:highlight w:val="none"/>
        </w:rPr>
      </w:pPr>
      <w:r>
        <w:rPr>
          <w:rFonts w:hint="eastAsia"/>
          <w:sz w:val="22"/>
          <w:szCs w:val="22"/>
          <w:highlight w:val="none"/>
          <w:lang w:val="en-US" w:eastAsia="zh-CN"/>
        </w:rPr>
        <w:t>8</w:t>
      </w:r>
      <w:r>
        <w:rPr>
          <w:sz w:val="22"/>
          <w:szCs w:val="22"/>
          <w:highlight w:val="none"/>
        </w:rPr>
        <w:t>、其他投标人认为需要提供的资信证明材料及内容</w:t>
      </w:r>
      <w:r>
        <w:rPr>
          <w:rFonts w:hint="eastAsia"/>
          <w:sz w:val="22"/>
          <w:szCs w:val="22"/>
          <w:highlight w:val="none"/>
        </w:rPr>
        <w:t>（附件十</w:t>
      </w:r>
      <w:r>
        <w:rPr>
          <w:rFonts w:hint="eastAsia"/>
          <w:sz w:val="22"/>
          <w:szCs w:val="22"/>
          <w:highlight w:val="none"/>
          <w:lang w:val="en-US" w:eastAsia="zh-CN"/>
        </w:rPr>
        <w:t>四</w:t>
      </w:r>
      <w:r>
        <w:rPr>
          <w:rFonts w:hint="eastAsia"/>
          <w:sz w:val="22"/>
          <w:szCs w:val="22"/>
          <w:highlight w:val="none"/>
        </w:rPr>
        <w:t>）</w:t>
      </w:r>
    </w:p>
    <w:p w14:paraId="4A9D1140">
      <w:pPr>
        <w:spacing w:line="400" w:lineRule="exact"/>
        <w:ind w:firstLine="440"/>
        <w:rPr>
          <w:sz w:val="22"/>
          <w:szCs w:val="22"/>
          <w:highlight w:val="none"/>
        </w:rPr>
      </w:pPr>
    </w:p>
    <w:p w14:paraId="5B88D0A6">
      <w:pPr>
        <w:spacing w:line="400" w:lineRule="exact"/>
        <w:ind w:firstLine="643"/>
        <w:rPr>
          <w:b/>
          <w:bCs/>
          <w:sz w:val="32"/>
          <w:szCs w:val="32"/>
          <w:highlight w:val="none"/>
        </w:rPr>
      </w:pPr>
      <w:r>
        <w:rPr>
          <w:b/>
          <w:bCs/>
          <w:sz w:val="32"/>
          <w:szCs w:val="32"/>
          <w:highlight w:val="none"/>
        </w:rPr>
        <w:br w:type="page"/>
      </w:r>
    </w:p>
    <w:p w14:paraId="099F2014">
      <w:pPr>
        <w:spacing w:line="400" w:lineRule="exact"/>
        <w:ind w:firstLine="602"/>
        <w:jc w:val="center"/>
        <w:rPr>
          <w:b/>
          <w:bCs/>
          <w:sz w:val="30"/>
          <w:szCs w:val="30"/>
          <w:highlight w:val="none"/>
        </w:rPr>
      </w:pPr>
      <w:r>
        <w:rPr>
          <w:b/>
          <w:bCs/>
          <w:sz w:val="30"/>
          <w:szCs w:val="30"/>
          <w:highlight w:val="none"/>
        </w:rPr>
        <w:t>商务技术标评分索引表</w:t>
      </w:r>
    </w:p>
    <w:p w14:paraId="4D14C50D">
      <w:pPr>
        <w:spacing w:line="400" w:lineRule="exact"/>
        <w:ind w:firstLine="422"/>
        <w:rPr>
          <w:b/>
          <w:bCs/>
          <w:highlight w:val="none"/>
        </w:rPr>
      </w:pPr>
    </w:p>
    <w:tbl>
      <w:tblPr>
        <w:tblStyle w:val="19"/>
        <w:tblW w:w="8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750"/>
        <w:gridCol w:w="4837"/>
        <w:gridCol w:w="1436"/>
      </w:tblGrid>
      <w:tr w14:paraId="3786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793" w:type="dxa"/>
            <w:noWrap w:val="0"/>
            <w:vAlign w:val="center"/>
          </w:tcPr>
          <w:p w14:paraId="2C5C5431">
            <w:pPr>
              <w:snapToGrid w:val="0"/>
              <w:spacing w:line="400" w:lineRule="exact"/>
              <w:ind w:firstLine="0" w:firstLineChars="0"/>
              <w:rPr>
                <w:rFonts w:eastAsia="宋体"/>
                <w:b/>
                <w:bCs/>
                <w:sz w:val="22"/>
                <w:szCs w:val="22"/>
                <w:highlight w:val="none"/>
              </w:rPr>
            </w:pPr>
            <w:r>
              <w:rPr>
                <w:rFonts w:eastAsia="宋体"/>
                <w:b/>
                <w:bCs/>
                <w:sz w:val="22"/>
                <w:szCs w:val="22"/>
                <w:highlight w:val="none"/>
              </w:rPr>
              <w:t>序号</w:t>
            </w:r>
          </w:p>
        </w:tc>
        <w:tc>
          <w:tcPr>
            <w:tcW w:w="1750" w:type="dxa"/>
            <w:noWrap w:val="0"/>
            <w:vAlign w:val="center"/>
          </w:tcPr>
          <w:p w14:paraId="0DD1E080">
            <w:pPr>
              <w:snapToGrid w:val="0"/>
              <w:spacing w:line="400" w:lineRule="exact"/>
              <w:ind w:firstLine="442"/>
              <w:rPr>
                <w:rFonts w:eastAsia="宋体"/>
                <w:b/>
                <w:bCs/>
                <w:sz w:val="22"/>
                <w:szCs w:val="22"/>
                <w:highlight w:val="none"/>
              </w:rPr>
            </w:pPr>
            <w:r>
              <w:rPr>
                <w:rFonts w:eastAsia="宋体"/>
                <w:b/>
                <w:bCs/>
                <w:sz w:val="22"/>
                <w:szCs w:val="22"/>
                <w:highlight w:val="none"/>
              </w:rPr>
              <w:t>评分内容</w:t>
            </w:r>
          </w:p>
        </w:tc>
        <w:tc>
          <w:tcPr>
            <w:tcW w:w="4837" w:type="dxa"/>
            <w:noWrap w:val="0"/>
            <w:vAlign w:val="center"/>
          </w:tcPr>
          <w:p w14:paraId="6F4D39EF">
            <w:pPr>
              <w:snapToGrid w:val="0"/>
              <w:spacing w:line="400" w:lineRule="exact"/>
              <w:ind w:firstLine="442"/>
              <w:rPr>
                <w:rFonts w:eastAsia="宋体"/>
                <w:b/>
                <w:bCs/>
                <w:sz w:val="22"/>
                <w:szCs w:val="22"/>
                <w:highlight w:val="none"/>
              </w:rPr>
            </w:pPr>
            <w:r>
              <w:rPr>
                <w:rFonts w:eastAsia="宋体"/>
                <w:b/>
                <w:bCs/>
                <w:sz w:val="22"/>
                <w:szCs w:val="22"/>
                <w:highlight w:val="none"/>
              </w:rPr>
              <w:t>评分标准</w:t>
            </w:r>
          </w:p>
        </w:tc>
        <w:tc>
          <w:tcPr>
            <w:tcW w:w="1436" w:type="dxa"/>
            <w:noWrap w:val="0"/>
            <w:vAlign w:val="center"/>
          </w:tcPr>
          <w:p w14:paraId="4D6E35C2">
            <w:pPr>
              <w:snapToGrid w:val="0"/>
              <w:spacing w:line="400" w:lineRule="exact"/>
              <w:ind w:firstLine="0" w:firstLineChars="0"/>
              <w:rPr>
                <w:rFonts w:eastAsia="宋体"/>
                <w:b/>
                <w:bCs/>
                <w:sz w:val="22"/>
                <w:szCs w:val="22"/>
                <w:highlight w:val="none"/>
              </w:rPr>
            </w:pPr>
            <w:r>
              <w:rPr>
                <w:rFonts w:eastAsia="宋体"/>
                <w:b/>
                <w:bCs/>
                <w:sz w:val="22"/>
                <w:szCs w:val="22"/>
                <w:highlight w:val="none"/>
              </w:rPr>
              <w:t>证明材料所在页码</w:t>
            </w:r>
          </w:p>
        </w:tc>
      </w:tr>
      <w:tr w14:paraId="57A1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793" w:type="dxa"/>
            <w:noWrap w:val="0"/>
            <w:vAlign w:val="center"/>
          </w:tcPr>
          <w:p w14:paraId="6C5BB314">
            <w:pPr>
              <w:spacing w:line="400" w:lineRule="exact"/>
              <w:ind w:firstLine="440"/>
              <w:rPr>
                <w:rFonts w:eastAsia="宋体"/>
                <w:sz w:val="22"/>
                <w:szCs w:val="22"/>
                <w:highlight w:val="none"/>
              </w:rPr>
            </w:pPr>
            <w:r>
              <w:rPr>
                <w:rFonts w:eastAsia="宋体"/>
                <w:sz w:val="22"/>
                <w:szCs w:val="22"/>
                <w:highlight w:val="none"/>
              </w:rPr>
              <w:t>1</w:t>
            </w:r>
          </w:p>
        </w:tc>
        <w:tc>
          <w:tcPr>
            <w:tcW w:w="1750" w:type="dxa"/>
            <w:noWrap w:val="0"/>
            <w:vAlign w:val="center"/>
          </w:tcPr>
          <w:p w14:paraId="6C5C51EE">
            <w:pPr>
              <w:spacing w:line="400" w:lineRule="exact"/>
              <w:ind w:firstLine="442"/>
              <w:rPr>
                <w:rFonts w:eastAsia="宋体"/>
                <w:b/>
                <w:bCs/>
                <w:sz w:val="22"/>
                <w:szCs w:val="22"/>
                <w:highlight w:val="none"/>
              </w:rPr>
            </w:pPr>
          </w:p>
        </w:tc>
        <w:tc>
          <w:tcPr>
            <w:tcW w:w="4837" w:type="dxa"/>
            <w:noWrap w:val="0"/>
            <w:vAlign w:val="center"/>
          </w:tcPr>
          <w:p w14:paraId="7BCFCF0B">
            <w:pPr>
              <w:snapToGrid w:val="0"/>
              <w:spacing w:line="400" w:lineRule="exact"/>
              <w:ind w:firstLine="442"/>
              <w:rPr>
                <w:rFonts w:eastAsia="宋体"/>
                <w:b/>
                <w:bCs/>
                <w:sz w:val="22"/>
                <w:szCs w:val="22"/>
                <w:highlight w:val="none"/>
              </w:rPr>
            </w:pPr>
          </w:p>
        </w:tc>
        <w:tc>
          <w:tcPr>
            <w:tcW w:w="1436" w:type="dxa"/>
            <w:noWrap w:val="0"/>
            <w:vAlign w:val="center"/>
          </w:tcPr>
          <w:p w14:paraId="1EC83F06">
            <w:pPr>
              <w:snapToGrid w:val="0"/>
              <w:spacing w:line="400" w:lineRule="exact"/>
              <w:ind w:firstLine="442"/>
              <w:rPr>
                <w:rFonts w:eastAsia="宋体"/>
                <w:b/>
                <w:bCs/>
                <w:sz w:val="22"/>
                <w:szCs w:val="22"/>
                <w:highlight w:val="none"/>
              </w:rPr>
            </w:pPr>
          </w:p>
        </w:tc>
      </w:tr>
      <w:tr w14:paraId="1565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793" w:type="dxa"/>
            <w:noWrap w:val="0"/>
            <w:vAlign w:val="center"/>
          </w:tcPr>
          <w:p w14:paraId="3CB80AA3">
            <w:pPr>
              <w:spacing w:line="400" w:lineRule="exact"/>
              <w:ind w:firstLine="440"/>
              <w:rPr>
                <w:rFonts w:eastAsia="宋体"/>
                <w:sz w:val="22"/>
                <w:szCs w:val="22"/>
                <w:highlight w:val="none"/>
              </w:rPr>
            </w:pPr>
            <w:r>
              <w:rPr>
                <w:rFonts w:eastAsia="宋体"/>
                <w:sz w:val="22"/>
                <w:szCs w:val="22"/>
                <w:highlight w:val="none"/>
              </w:rPr>
              <w:t>2</w:t>
            </w:r>
          </w:p>
        </w:tc>
        <w:tc>
          <w:tcPr>
            <w:tcW w:w="1750" w:type="dxa"/>
            <w:noWrap w:val="0"/>
            <w:vAlign w:val="center"/>
          </w:tcPr>
          <w:p w14:paraId="7BA021D9">
            <w:pPr>
              <w:spacing w:line="400" w:lineRule="exact"/>
              <w:ind w:firstLine="442"/>
              <w:rPr>
                <w:rFonts w:eastAsia="宋体"/>
                <w:b/>
                <w:bCs/>
                <w:sz w:val="22"/>
                <w:szCs w:val="22"/>
                <w:highlight w:val="none"/>
              </w:rPr>
            </w:pPr>
          </w:p>
        </w:tc>
        <w:tc>
          <w:tcPr>
            <w:tcW w:w="4837" w:type="dxa"/>
            <w:noWrap w:val="0"/>
            <w:vAlign w:val="center"/>
          </w:tcPr>
          <w:p w14:paraId="77F976FF">
            <w:pPr>
              <w:snapToGrid w:val="0"/>
              <w:spacing w:line="400" w:lineRule="exact"/>
              <w:ind w:firstLine="442"/>
              <w:rPr>
                <w:rFonts w:eastAsia="宋体"/>
                <w:b/>
                <w:bCs/>
                <w:sz w:val="22"/>
                <w:szCs w:val="22"/>
                <w:highlight w:val="none"/>
              </w:rPr>
            </w:pPr>
          </w:p>
        </w:tc>
        <w:tc>
          <w:tcPr>
            <w:tcW w:w="1436" w:type="dxa"/>
            <w:noWrap w:val="0"/>
            <w:vAlign w:val="center"/>
          </w:tcPr>
          <w:p w14:paraId="0CADBD97">
            <w:pPr>
              <w:snapToGrid w:val="0"/>
              <w:spacing w:line="400" w:lineRule="exact"/>
              <w:ind w:firstLine="442"/>
              <w:rPr>
                <w:rFonts w:eastAsia="宋体"/>
                <w:b/>
                <w:bCs/>
                <w:sz w:val="22"/>
                <w:szCs w:val="22"/>
                <w:highlight w:val="none"/>
              </w:rPr>
            </w:pPr>
          </w:p>
        </w:tc>
      </w:tr>
      <w:tr w14:paraId="1738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793" w:type="dxa"/>
            <w:noWrap w:val="0"/>
            <w:vAlign w:val="center"/>
          </w:tcPr>
          <w:p w14:paraId="5B318C8A">
            <w:pPr>
              <w:spacing w:line="400" w:lineRule="exact"/>
              <w:ind w:firstLine="440"/>
              <w:rPr>
                <w:rFonts w:eastAsia="宋体"/>
                <w:sz w:val="22"/>
                <w:szCs w:val="22"/>
                <w:highlight w:val="none"/>
              </w:rPr>
            </w:pPr>
            <w:r>
              <w:rPr>
                <w:rFonts w:eastAsia="宋体"/>
                <w:sz w:val="22"/>
                <w:szCs w:val="22"/>
                <w:highlight w:val="none"/>
              </w:rPr>
              <w:t>3</w:t>
            </w:r>
          </w:p>
        </w:tc>
        <w:tc>
          <w:tcPr>
            <w:tcW w:w="1750" w:type="dxa"/>
            <w:noWrap w:val="0"/>
            <w:vAlign w:val="center"/>
          </w:tcPr>
          <w:p w14:paraId="01C60CE1">
            <w:pPr>
              <w:spacing w:line="400" w:lineRule="exact"/>
              <w:ind w:firstLine="442"/>
              <w:rPr>
                <w:rFonts w:eastAsia="宋体"/>
                <w:b/>
                <w:bCs/>
                <w:sz w:val="22"/>
                <w:szCs w:val="22"/>
                <w:highlight w:val="none"/>
              </w:rPr>
            </w:pPr>
          </w:p>
        </w:tc>
        <w:tc>
          <w:tcPr>
            <w:tcW w:w="4837" w:type="dxa"/>
            <w:noWrap w:val="0"/>
            <w:vAlign w:val="center"/>
          </w:tcPr>
          <w:p w14:paraId="30E516C7">
            <w:pPr>
              <w:snapToGrid w:val="0"/>
              <w:spacing w:line="400" w:lineRule="exact"/>
              <w:ind w:firstLine="442"/>
              <w:rPr>
                <w:rFonts w:eastAsia="宋体"/>
                <w:b/>
                <w:bCs/>
                <w:sz w:val="22"/>
                <w:szCs w:val="22"/>
                <w:highlight w:val="none"/>
              </w:rPr>
            </w:pPr>
          </w:p>
        </w:tc>
        <w:tc>
          <w:tcPr>
            <w:tcW w:w="1436" w:type="dxa"/>
            <w:noWrap w:val="0"/>
            <w:vAlign w:val="center"/>
          </w:tcPr>
          <w:p w14:paraId="2846D8D2">
            <w:pPr>
              <w:snapToGrid w:val="0"/>
              <w:spacing w:line="400" w:lineRule="exact"/>
              <w:ind w:firstLine="442"/>
              <w:rPr>
                <w:rFonts w:eastAsia="宋体"/>
                <w:b/>
                <w:bCs/>
                <w:sz w:val="22"/>
                <w:szCs w:val="22"/>
                <w:highlight w:val="none"/>
              </w:rPr>
            </w:pPr>
          </w:p>
        </w:tc>
      </w:tr>
      <w:tr w14:paraId="1462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793" w:type="dxa"/>
            <w:noWrap w:val="0"/>
            <w:vAlign w:val="center"/>
          </w:tcPr>
          <w:p w14:paraId="0B02C429">
            <w:pPr>
              <w:spacing w:line="400" w:lineRule="exact"/>
              <w:ind w:firstLine="440"/>
              <w:rPr>
                <w:rFonts w:eastAsia="宋体"/>
                <w:sz w:val="22"/>
                <w:szCs w:val="22"/>
                <w:highlight w:val="none"/>
              </w:rPr>
            </w:pPr>
            <w:r>
              <w:rPr>
                <w:rFonts w:eastAsia="宋体"/>
                <w:sz w:val="22"/>
                <w:szCs w:val="22"/>
                <w:highlight w:val="none"/>
              </w:rPr>
              <w:t>4</w:t>
            </w:r>
          </w:p>
        </w:tc>
        <w:tc>
          <w:tcPr>
            <w:tcW w:w="1750" w:type="dxa"/>
            <w:noWrap w:val="0"/>
            <w:vAlign w:val="center"/>
          </w:tcPr>
          <w:p w14:paraId="1CD786C4">
            <w:pPr>
              <w:spacing w:line="400" w:lineRule="exact"/>
              <w:ind w:firstLine="442"/>
              <w:rPr>
                <w:rFonts w:eastAsia="宋体"/>
                <w:b/>
                <w:bCs/>
                <w:sz w:val="22"/>
                <w:szCs w:val="22"/>
                <w:highlight w:val="none"/>
              </w:rPr>
            </w:pPr>
          </w:p>
        </w:tc>
        <w:tc>
          <w:tcPr>
            <w:tcW w:w="4837" w:type="dxa"/>
            <w:noWrap w:val="0"/>
            <w:vAlign w:val="center"/>
          </w:tcPr>
          <w:p w14:paraId="14525E64">
            <w:pPr>
              <w:tabs>
                <w:tab w:val="left" w:pos="675"/>
              </w:tabs>
              <w:spacing w:line="400" w:lineRule="exact"/>
              <w:ind w:firstLine="442"/>
              <w:rPr>
                <w:rFonts w:eastAsia="宋体"/>
                <w:b/>
                <w:bCs/>
                <w:sz w:val="22"/>
                <w:szCs w:val="22"/>
                <w:highlight w:val="none"/>
              </w:rPr>
            </w:pPr>
          </w:p>
        </w:tc>
        <w:tc>
          <w:tcPr>
            <w:tcW w:w="1436" w:type="dxa"/>
            <w:noWrap w:val="0"/>
            <w:vAlign w:val="center"/>
          </w:tcPr>
          <w:p w14:paraId="42693688">
            <w:pPr>
              <w:tabs>
                <w:tab w:val="left" w:pos="675"/>
              </w:tabs>
              <w:spacing w:line="400" w:lineRule="exact"/>
              <w:ind w:firstLine="442"/>
              <w:rPr>
                <w:rFonts w:eastAsia="宋体"/>
                <w:b/>
                <w:bCs/>
                <w:sz w:val="22"/>
                <w:szCs w:val="22"/>
                <w:highlight w:val="none"/>
              </w:rPr>
            </w:pPr>
          </w:p>
        </w:tc>
      </w:tr>
      <w:tr w14:paraId="4BC2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793" w:type="dxa"/>
            <w:noWrap w:val="0"/>
            <w:vAlign w:val="center"/>
          </w:tcPr>
          <w:p w14:paraId="1D83C859">
            <w:pPr>
              <w:spacing w:line="400" w:lineRule="exact"/>
              <w:ind w:firstLine="440"/>
              <w:rPr>
                <w:rFonts w:eastAsia="宋体"/>
                <w:sz w:val="22"/>
                <w:szCs w:val="22"/>
                <w:highlight w:val="none"/>
              </w:rPr>
            </w:pPr>
            <w:r>
              <w:rPr>
                <w:rFonts w:eastAsia="宋体"/>
                <w:sz w:val="22"/>
                <w:szCs w:val="22"/>
                <w:highlight w:val="none"/>
              </w:rPr>
              <w:t>5</w:t>
            </w:r>
          </w:p>
        </w:tc>
        <w:tc>
          <w:tcPr>
            <w:tcW w:w="1750" w:type="dxa"/>
            <w:noWrap w:val="0"/>
            <w:vAlign w:val="center"/>
          </w:tcPr>
          <w:p w14:paraId="790FFD3B">
            <w:pPr>
              <w:spacing w:line="400" w:lineRule="exact"/>
              <w:ind w:firstLine="442"/>
              <w:rPr>
                <w:rFonts w:eastAsia="宋体"/>
                <w:b/>
                <w:bCs/>
                <w:sz w:val="22"/>
                <w:szCs w:val="22"/>
                <w:highlight w:val="none"/>
              </w:rPr>
            </w:pPr>
          </w:p>
        </w:tc>
        <w:tc>
          <w:tcPr>
            <w:tcW w:w="4837" w:type="dxa"/>
            <w:noWrap w:val="0"/>
            <w:vAlign w:val="center"/>
          </w:tcPr>
          <w:p w14:paraId="5A0EA52D">
            <w:pPr>
              <w:tabs>
                <w:tab w:val="left" w:pos="675"/>
              </w:tabs>
              <w:spacing w:line="400" w:lineRule="exact"/>
              <w:ind w:firstLine="442"/>
              <w:rPr>
                <w:rFonts w:eastAsia="宋体"/>
                <w:b/>
                <w:bCs/>
                <w:sz w:val="22"/>
                <w:szCs w:val="22"/>
                <w:highlight w:val="none"/>
              </w:rPr>
            </w:pPr>
          </w:p>
        </w:tc>
        <w:tc>
          <w:tcPr>
            <w:tcW w:w="1436" w:type="dxa"/>
            <w:noWrap w:val="0"/>
            <w:vAlign w:val="center"/>
          </w:tcPr>
          <w:p w14:paraId="26F3DC91">
            <w:pPr>
              <w:tabs>
                <w:tab w:val="left" w:pos="675"/>
              </w:tabs>
              <w:spacing w:line="400" w:lineRule="exact"/>
              <w:ind w:firstLine="442"/>
              <w:rPr>
                <w:rFonts w:eastAsia="宋体"/>
                <w:b/>
                <w:bCs/>
                <w:sz w:val="22"/>
                <w:szCs w:val="22"/>
                <w:highlight w:val="none"/>
              </w:rPr>
            </w:pPr>
          </w:p>
        </w:tc>
      </w:tr>
      <w:tr w14:paraId="6D32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793" w:type="dxa"/>
            <w:noWrap w:val="0"/>
            <w:vAlign w:val="center"/>
          </w:tcPr>
          <w:p w14:paraId="79E67342">
            <w:pPr>
              <w:spacing w:line="400" w:lineRule="exact"/>
              <w:ind w:firstLine="440"/>
              <w:rPr>
                <w:rFonts w:eastAsia="宋体"/>
                <w:sz w:val="22"/>
                <w:szCs w:val="22"/>
                <w:highlight w:val="none"/>
              </w:rPr>
            </w:pPr>
            <w:r>
              <w:rPr>
                <w:rFonts w:eastAsia="宋体"/>
                <w:sz w:val="22"/>
                <w:szCs w:val="22"/>
                <w:highlight w:val="none"/>
              </w:rPr>
              <w:t>6</w:t>
            </w:r>
          </w:p>
        </w:tc>
        <w:tc>
          <w:tcPr>
            <w:tcW w:w="1750" w:type="dxa"/>
            <w:noWrap w:val="0"/>
            <w:vAlign w:val="center"/>
          </w:tcPr>
          <w:p w14:paraId="79E2E5AB">
            <w:pPr>
              <w:spacing w:line="400" w:lineRule="exact"/>
              <w:ind w:firstLine="442"/>
              <w:rPr>
                <w:rFonts w:eastAsia="宋体"/>
                <w:b/>
                <w:bCs/>
                <w:sz w:val="22"/>
                <w:szCs w:val="22"/>
                <w:highlight w:val="none"/>
              </w:rPr>
            </w:pPr>
          </w:p>
        </w:tc>
        <w:tc>
          <w:tcPr>
            <w:tcW w:w="4837" w:type="dxa"/>
            <w:noWrap w:val="0"/>
            <w:vAlign w:val="center"/>
          </w:tcPr>
          <w:p w14:paraId="264B8E82">
            <w:pPr>
              <w:tabs>
                <w:tab w:val="right" w:pos="4601"/>
              </w:tabs>
              <w:spacing w:line="400" w:lineRule="exact"/>
              <w:ind w:firstLine="442"/>
              <w:rPr>
                <w:rFonts w:eastAsia="宋体"/>
                <w:b/>
                <w:bCs/>
                <w:sz w:val="22"/>
                <w:szCs w:val="22"/>
                <w:highlight w:val="none"/>
              </w:rPr>
            </w:pPr>
          </w:p>
        </w:tc>
        <w:tc>
          <w:tcPr>
            <w:tcW w:w="1436" w:type="dxa"/>
            <w:noWrap w:val="0"/>
            <w:vAlign w:val="center"/>
          </w:tcPr>
          <w:p w14:paraId="7769DEA0">
            <w:pPr>
              <w:tabs>
                <w:tab w:val="right" w:pos="4601"/>
              </w:tabs>
              <w:spacing w:line="400" w:lineRule="exact"/>
              <w:ind w:firstLine="442"/>
              <w:rPr>
                <w:rFonts w:eastAsia="宋体"/>
                <w:b/>
                <w:bCs/>
                <w:sz w:val="22"/>
                <w:szCs w:val="22"/>
                <w:highlight w:val="none"/>
              </w:rPr>
            </w:pPr>
          </w:p>
        </w:tc>
      </w:tr>
      <w:tr w14:paraId="022F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793" w:type="dxa"/>
            <w:noWrap w:val="0"/>
            <w:vAlign w:val="center"/>
          </w:tcPr>
          <w:p w14:paraId="3473999A">
            <w:pPr>
              <w:spacing w:line="400" w:lineRule="exact"/>
              <w:ind w:firstLine="440"/>
              <w:rPr>
                <w:rFonts w:eastAsia="宋体"/>
                <w:sz w:val="22"/>
                <w:szCs w:val="22"/>
                <w:highlight w:val="none"/>
              </w:rPr>
            </w:pPr>
            <w:r>
              <w:rPr>
                <w:rFonts w:eastAsia="宋体"/>
                <w:sz w:val="22"/>
                <w:szCs w:val="22"/>
                <w:highlight w:val="none"/>
              </w:rPr>
              <w:t>7</w:t>
            </w:r>
          </w:p>
        </w:tc>
        <w:tc>
          <w:tcPr>
            <w:tcW w:w="1750" w:type="dxa"/>
            <w:noWrap w:val="0"/>
            <w:vAlign w:val="center"/>
          </w:tcPr>
          <w:p w14:paraId="260FED4A">
            <w:pPr>
              <w:spacing w:line="400" w:lineRule="exact"/>
              <w:ind w:firstLine="442"/>
              <w:rPr>
                <w:rFonts w:eastAsia="宋体"/>
                <w:b/>
                <w:bCs/>
                <w:sz w:val="22"/>
                <w:szCs w:val="22"/>
                <w:highlight w:val="none"/>
              </w:rPr>
            </w:pPr>
          </w:p>
        </w:tc>
        <w:tc>
          <w:tcPr>
            <w:tcW w:w="4837" w:type="dxa"/>
            <w:noWrap w:val="0"/>
            <w:vAlign w:val="center"/>
          </w:tcPr>
          <w:p w14:paraId="50113F22">
            <w:pPr>
              <w:tabs>
                <w:tab w:val="right" w:pos="4601"/>
              </w:tabs>
              <w:spacing w:line="400" w:lineRule="exact"/>
              <w:ind w:firstLine="442"/>
              <w:rPr>
                <w:rFonts w:eastAsia="宋体"/>
                <w:b/>
                <w:bCs/>
                <w:sz w:val="22"/>
                <w:szCs w:val="22"/>
                <w:highlight w:val="none"/>
              </w:rPr>
            </w:pPr>
          </w:p>
        </w:tc>
        <w:tc>
          <w:tcPr>
            <w:tcW w:w="1436" w:type="dxa"/>
            <w:noWrap w:val="0"/>
            <w:vAlign w:val="center"/>
          </w:tcPr>
          <w:p w14:paraId="3876D6D6">
            <w:pPr>
              <w:tabs>
                <w:tab w:val="right" w:pos="4601"/>
              </w:tabs>
              <w:spacing w:line="400" w:lineRule="exact"/>
              <w:ind w:firstLine="442"/>
              <w:rPr>
                <w:rFonts w:eastAsia="宋体"/>
                <w:b/>
                <w:bCs/>
                <w:sz w:val="22"/>
                <w:szCs w:val="22"/>
                <w:highlight w:val="none"/>
              </w:rPr>
            </w:pPr>
          </w:p>
        </w:tc>
      </w:tr>
      <w:tr w14:paraId="0132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793" w:type="dxa"/>
            <w:noWrap w:val="0"/>
            <w:vAlign w:val="center"/>
          </w:tcPr>
          <w:p w14:paraId="7D90FAF2">
            <w:pPr>
              <w:spacing w:line="400" w:lineRule="exact"/>
              <w:ind w:firstLine="440"/>
              <w:rPr>
                <w:rFonts w:eastAsia="宋体"/>
                <w:sz w:val="22"/>
                <w:szCs w:val="22"/>
                <w:highlight w:val="none"/>
              </w:rPr>
            </w:pPr>
            <w:r>
              <w:rPr>
                <w:rFonts w:eastAsia="宋体"/>
                <w:sz w:val="22"/>
                <w:szCs w:val="22"/>
                <w:highlight w:val="none"/>
              </w:rPr>
              <w:t>8</w:t>
            </w:r>
          </w:p>
        </w:tc>
        <w:tc>
          <w:tcPr>
            <w:tcW w:w="1750" w:type="dxa"/>
            <w:noWrap w:val="0"/>
            <w:vAlign w:val="center"/>
          </w:tcPr>
          <w:p w14:paraId="1D5C7569">
            <w:pPr>
              <w:spacing w:line="400" w:lineRule="exact"/>
              <w:ind w:firstLine="442"/>
              <w:rPr>
                <w:rFonts w:eastAsia="宋体"/>
                <w:b/>
                <w:bCs/>
                <w:sz w:val="22"/>
                <w:szCs w:val="22"/>
                <w:highlight w:val="none"/>
              </w:rPr>
            </w:pPr>
          </w:p>
        </w:tc>
        <w:tc>
          <w:tcPr>
            <w:tcW w:w="4837" w:type="dxa"/>
            <w:noWrap w:val="0"/>
            <w:vAlign w:val="center"/>
          </w:tcPr>
          <w:p w14:paraId="7FBD814A">
            <w:pPr>
              <w:tabs>
                <w:tab w:val="right" w:pos="4601"/>
              </w:tabs>
              <w:spacing w:line="400" w:lineRule="exact"/>
              <w:ind w:firstLine="442"/>
              <w:rPr>
                <w:rFonts w:eastAsia="宋体"/>
                <w:b/>
                <w:bCs/>
                <w:sz w:val="22"/>
                <w:szCs w:val="22"/>
                <w:highlight w:val="none"/>
              </w:rPr>
            </w:pPr>
          </w:p>
        </w:tc>
        <w:tc>
          <w:tcPr>
            <w:tcW w:w="1436" w:type="dxa"/>
            <w:noWrap w:val="0"/>
            <w:vAlign w:val="center"/>
          </w:tcPr>
          <w:p w14:paraId="561FD3B9">
            <w:pPr>
              <w:tabs>
                <w:tab w:val="right" w:pos="4601"/>
              </w:tabs>
              <w:spacing w:line="400" w:lineRule="exact"/>
              <w:ind w:firstLine="442"/>
              <w:rPr>
                <w:rFonts w:eastAsia="宋体"/>
                <w:b/>
                <w:bCs/>
                <w:sz w:val="22"/>
                <w:szCs w:val="22"/>
                <w:highlight w:val="none"/>
              </w:rPr>
            </w:pPr>
          </w:p>
        </w:tc>
      </w:tr>
    </w:tbl>
    <w:p w14:paraId="7A012865">
      <w:pPr>
        <w:snapToGrid w:val="0"/>
        <w:spacing w:before="120" w:beforeLines="50" w:after="50" w:line="400" w:lineRule="exact"/>
        <w:ind w:firstLine="281" w:firstLineChars="100"/>
        <w:jc w:val="right"/>
        <w:rPr>
          <w:b/>
          <w:bCs/>
          <w:sz w:val="28"/>
          <w:szCs w:val="28"/>
          <w:highlight w:val="none"/>
        </w:rPr>
      </w:pPr>
      <w:r>
        <w:rPr>
          <w:b/>
          <w:bCs/>
          <w:sz w:val="28"/>
          <w:szCs w:val="28"/>
          <w:highlight w:val="none"/>
        </w:rPr>
        <w:br w:type="page"/>
      </w:r>
    </w:p>
    <w:p w14:paraId="5870D1FE">
      <w:pPr>
        <w:spacing w:line="400" w:lineRule="exact"/>
        <w:ind w:firstLine="440"/>
        <w:jc w:val="left"/>
        <w:outlineLvl w:val="0"/>
        <w:rPr>
          <w:rFonts w:hint="eastAsia"/>
          <w:sz w:val="22"/>
          <w:szCs w:val="22"/>
          <w:highlight w:val="none"/>
        </w:rPr>
      </w:pPr>
      <w:r>
        <w:rPr>
          <w:sz w:val="22"/>
          <w:szCs w:val="22"/>
          <w:highlight w:val="none"/>
        </w:rPr>
        <w:t>附件</w:t>
      </w:r>
      <w:r>
        <w:rPr>
          <w:rFonts w:hint="eastAsia"/>
          <w:sz w:val="22"/>
          <w:szCs w:val="22"/>
          <w:highlight w:val="none"/>
        </w:rPr>
        <w:t>七</w:t>
      </w:r>
    </w:p>
    <w:p w14:paraId="69B8309C">
      <w:pPr>
        <w:spacing w:line="400" w:lineRule="exact"/>
        <w:ind w:firstLine="602"/>
        <w:jc w:val="center"/>
        <w:outlineLvl w:val="3"/>
        <w:rPr>
          <w:b/>
          <w:bCs/>
          <w:sz w:val="30"/>
          <w:szCs w:val="30"/>
          <w:highlight w:val="none"/>
        </w:rPr>
      </w:pPr>
      <w:r>
        <w:rPr>
          <w:b/>
          <w:bCs/>
          <w:sz w:val="30"/>
          <w:szCs w:val="30"/>
          <w:highlight w:val="none"/>
        </w:rPr>
        <w:t>投标函</w:t>
      </w:r>
    </w:p>
    <w:p w14:paraId="63B9900E">
      <w:pPr>
        <w:spacing w:line="400" w:lineRule="exact"/>
        <w:ind w:firstLine="602"/>
        <w:jc w:val="center"/>
        <w:rPr>
          <w:b/>
          <w:bCs/>
          <w:sz w:val="30"/>
          <w:szCs w:val="30"/>
          <w:highlight w:val="none"/>
        </w:rPr>
      </w:pPr>
    </w:p>
    <w:p w14:paraId="1E58AD12">
      <w:pPr>
        <w:spacing w:line="400" w:lineRule="exact"/>
        <w:ind w:firstLine="442"/>
        <w:rPr>
          <w:b/>
          <w:bCs/>
          <w:sz w:val="22"/>
          <w:szCs w:val="22"/>
          <w:highlight w:val="none"/>
          <w:u w:val="single"/>
        </w:rPr>
      </w:pPr>
      <w:r>
        <w:rPr>
          <w:b/>
          <w:bCs/>
          <w:sz w:val="22"/>
          <w:szCs w:val="22"/>
          <w:highlight w:val="none"/>
        </w:rPr>
        <w:t>致：</w:t>
      </w:r>
      <w:r>
        <w:rPr>
          <w:rFonts w:hint="eastAsia"/>
          <w:szCs w:val="21"/>
          <w:highlight w:val="none"/>
          <w:u w:val="single"/>
        </w:rPr>
        <w:t>温州港集团有限公司状元岙港务分公司</w:t>
      </w:r>
    </w:p>
    <w:p w14:paraId="7659DEE4">
      <w:pPr>
        <w:spacing w:line="400" w:lineRule="exact"/>
        <w:ind w:firstLine="550" w:firstLineChars="250"/>
        <w:rPr>
          <w:sz w:val="22"/>
          <w:szCs w:val="22"/>
          <w:highlight w:val="none"/>
        </w:rPr>
      </w:pPr>
      <w:r>
        <w:rPr>
          <w:sz w:val="22"/>
          <w:szCs w:val="22"/>
          <w:highlight w:val="none"/>
        </w:rPr>
        <w:t>根据贵方为</w:t>
      </w:r>
      <w:r>
        <w:rPr>
          <w:rFonts w:hint="eastAsia"/>
          <w:szCs w:val="21"/>
          <w:highlight w:val="none"/>
          <w:u w:val="single"/>
        </w:rPr>
        <w:t>温州港集团有限公司状元岙港务分公司第9类危险货物集装箱与普通货物集装箱混堆作业安全评价</w:t>
      </w:r>
      <w:r>
        <w:rPr>
          <w:sz w:val="22"/>
          <w:szCs w:val="22"/>
          <w:highlight w:val="none"/>
        </w:rPr>
        <w:t>（项目编号:</w:t>
      </w:r>
      <w:r>
        <w:rPr>
          <w:sz w:val="22"/>
          <w:szCs w:val="22"/>
          <w:highlight w:val="none"/>
          <w:u w:val="single"/>
        </w:rPr>
        <w:t xml:space="preserve">           </w:t>
      </w:r>
      <w:r>
        <w:rPr>
          <w:sz w:val="22"/>
          <w:szCs w:val="22"/>
          <w:highlight w:val="none"/>
        </w:rPr>
        <w:t>）的投标邀请，我方</w:t>
      </w:r>
      <w:r>
        <w:rPr>
          <w:sz w:val="22"/>
          <w:szCs w:val="22"/>
          <w:highlight w:val="none"/>
          <w:u w:val="single"/>
        </w:rPr>
        <w:t>（投标人名称）</w:t>
      </w:r>
      <w:r>
        <w:rPr>
          <w:sz w:val="22"/>
          <w:szCs w:val="22"/>
          <w:highlight w:val="none"/>
        </w:rPr>
        <w:t>作为投标人正式授权</w:t>
      </w:r>
      <w:r>
        <w:rPr>
          <w:sz w:val="22"/>
          <w:szCs w:val="22"/>
          <w:highlight w:val="none"/>
          <w:u w:val="single"/>
        </w:rPr>
        <w:t>　（授权代表全名）</w:t>
      </w:r>
      <w:r>
        <w:rPr>
          <w:sz w:val="22"/>
          <w:szCs w:val="22"/>
          <w:highlight w:val="none"/>
        </w:rPr>
        <w:t>代表我方处理有关本投标的一切事宜。</w:t>
      </w:r>
    </w:p>
    <w:p w14:paraId="30EE89C3">
      <w:pPr>
        <w:snapToGrid w:val="0"/>
        <w:spacing w:line="400" w:lineRule="exact"/>
        <w:ind w:left="-13" w:leftChars="-6" w:firstLine="462" w:firstLineChars="210"/>
        <w:rPr>
          <w:sz w:val="22"/>
          <w:szCs w:val="22"/>
          <w:highlight w:val="none"/>
        </w:rPr>
      </w:pPr>
      <w:r>
        <w:rPr>
          <w:sz w:val="22"/>
          <w:szCs w:val="22"/>
          <w:highlight w:val="none"/>
        </w:rPr>
        <w:t>（一）本投标文件的有效期自投标截止日起</w:t>
      </w:r>
      <w:r>
        <w:rPr>
          <w:sz w:val="22"/>
          <w:szCs w:val="22"/>
          <w:highlight w:val="none"/>
          <w:u w:val="single"/>
        </w:rPr>
        <w:t xml:space="preserve"> 90</w:t>
      </w:r>
      <w:r>
        <w:rPr>
          <w:sz w:val="22"/>
          <w:szCs w:val="22"/>
          <w:highlight w:val="none"/>
        </w:rPr>
        <w:t>天内有效，如中标，有效期将延至合同终止日为止。</w:t>
      </w:r>
    </w:p>
    <w:p w14:paraId="63EE02A5">
      <w:pPr>
        <w:snapToGrid w:val="0"/>
        <w:spacing w:line="400" w:lineRule="exact"/>
        <w:ind w:left="-13" w:leftChars="-6" w:firstLine="462" w:firstLineChars="210"/>
        <w:rPr>
          <w:sz w:val="22"/>
          <w:szCs w:val="22"/>
          <w:highlight w:val="none"/>
        </w:rPr>
      </w:pPr>
      <w:r>
        <w:rPr>
          <w:sz w:val="22"/>
          <w:szCs w:val="22"/>
          <w:highlight w:val="none"/>
        </w:rPr>
        <w:t>（二）我方已详细研究了招标文件的所有内容包括修改书（如有）和所有已提供的参考资料以及有关附件，我方完全理解并同意放弃在此方面提出含糊意见或误解的一切权力。</w:t>
      </w:r>
    </w:p>
    <w:p w14:paraId="3BDB565A">
      <w:pPr>
        <w:snapToGrid w:val="0"/>
        <w:spacing w:line="400" w:lineRule="exact"/>
        <w:ind w:left="-13" w:leftChars="-6" w:firstLine="462" w:firstLineChars="210"/>
        <w:rPr>
          <w:sz w:val="22"/>
          <w:highlight w:val="none"/>
        </w:rPr>
      </w:pPr>
      <w:r>
        <w:rPr>
          <w:sz w:val="22"/>
          <w:highlight w:val="none"/>
        </w:rPr>
        <w:t>（三）我方同意提供按照贵方可能要求的与投标有关的一切数据或资料。</w:t>
      </w:r>
    </w:p>
    <w:p w14:paraId="33D04609">
      <w:pPr>
        <w:snapToGrid w:val="0"/>
        <w:spacing w:line="400" w:lineRule="exact"/>
        <w:ind w:left="-13" w:leftChars="-6" w:firstLine="462" w:firstLineChars="210"/>
        <w:rPr>
          <w:sz w:val="22"/>
          <w:highlight w:val="none"/>
        </w:rPr>
      </w:pPr>
      <w:r>
        <w:rPr>
          <w:sz w:val="22"/>
          <w:highlight w:val="none"/>
        </w:rPr>
        <w:t>（四）我方理解贵方不一定接受最低报价。</w:t>
      </w:r>
    </w:p>
    <w:p w14:paraId="5FB17A96">
      <w:pPr>
        <w:snapToGrid w:val="0"/>
        <w:spacing w:line="400" w:lineRule="exact"/>
        <w:ind w:left="-13" w:leftChars="-6" w:firstLine="462" w:firstLineChars="210"/>
        <w:rPr>
          <w:sz w:val="22"/>
          <w:highlight w:val="none"/>
        </w:rPr>
      </w:pPr>
      <w:r>
        <w:rPr>
          <w:sz w:val="22"/>
          <w:highlight w:val="none"/>
        </w:rPr>
        <w:t>（五）我方如果中标，将保证履行招标文件以及招标补充文件（如有）中的全部责任和义务，按质、按量、按期完成《合同书》中的全部任务。</w:t>
      </w:r>
    </w:p>
    <w:p w14:paraId="2004229F">
      <w:pPr>
        <w:autoSpaceDE w:val="0"/>
        <w:autoSpaceDN w:val="0"/>
        <w:adjustRightInd w:val="0"/>
        <w:snapToGrid w:val="0"/>
        <w:spacing w:line="400" w:lineRule="exact"/>
        <w:ind w:left="-13" w:leftChars="-6" w:firstLine="462" w:firstLineChars="210"/>
        <w:rPr>
          <w:sz w:val="22"/>
          <w:highlight w:val="none"/>
        </w:rPr>
      </w:pPr>
      <w:r>
        <w:rPr>
          <w:sz w:val="22"/>
          <w:highlight w:val="none"/>
        </w:rPr>
        <w:t>（六）</w:t>
      </w:r>
      <w:r>
        <w:rPr>
          <w:sz w:val="22"/>
          <w:szCs w:val="22"/>
          <w:highlight w:val="none"/>
          <w:lang w:val="zh-CN"/>
        </w:rPr>
        <w:t>利益冲突：近三年内直至目前，我公司与本项目的招标人、招标组织机构没有任何的隶属关系。</w:t>
      </w:r>
    </w:p>
    <w:p w14:paraId="46D653D5">
      <w:pPr>
        <w:snapToGrid w:val="0"/>
        <w:spacing w:line="400" w:lineRule="exact"/>
        <w:ind w:left="-13" w:leftChars="-6" w:firstLine="462" w:firstLineChars="210"/>
        <w:rPr>
          <w:sz w:val="22"/>
          <w:szCs w:val="22"/>
          <w:highlight w:val="none"/>
        </w:rPr>
      </w:pPr>
      <w:r>
        <w:rPr>
          <w:sz w:val="22"/>
          <w:highlight w:val="none"/>
        </w:rPr>
        <w:t>（七）所有与本投标有关的函件请发往下列地址：</w:t>
      </w:r>
    </w:p>
    <w:p w14:paraId="01E5F09B">
      <w:pPr>
        <w:spacing w:line="400" w:lineRule="exact"/>
        <w:ind w:firstLine="440"/>
        <w:rPr>
          <w:sz w:val="22"/>
          <w:szCs w:val="22"/>
          <w:highlight w:val="none"/>
        </w:rPr>
      </w:pPr>
      <w:r>
        <w:rPr>
          <w:sz w:val="22"/>
          <w:szCs w:val="22"/>
          <w:highlight w:val="none"/>
        </w:rPr>
        <w:t>地址：</w:t>
      </w:r>
    </w:p>
    <w:p w14:paraId="328D96FE">
      <w:pPr>
        <w:spacing w:line="240" w:lineRule="auto"/>
        <w:ind w:firstLine="420"/>
        <w:rPr>
          <w:highlight w:val="none"/>
        </w:rPr>
      </w:pPr>
      <w:bookmarkStart w:id="42" w:name="_Toc14921"/>
      <w:r>
        <w:rPr>
          <w:highlight w:val="none"/>
        </w:rPr>
        <w:t>电话</w:t>
      </w:r>
      <w:bookmarkEnd w:id="42"/>
      <w:r>
        <w:rPr>
          <w:highlight w:val="none"/>
        </w:rPr>
        <w:t>：</w:t>
      </w:r>
    </w:p>
    <w:p w14:paraId="11D01EE7">
      <w:pPr>
        <w:spacing w:line="400" w:lineRule="exact"/>
        <w:ind w:firstLine="440"/>
        <w:rPr>
          <w:sz w:val="22"/>
          <w:szCs w:val="22"/>
          <w:highlight w:val="none"/>
          <w:u w:val="single"/>
        </w:rPr>
      </w:pPr>
      <w:r>
        <w:rPr>
          <w:sz w:val="22"/>
          <w:szCs w:val="22"/>
          <w:highlight w:val="none"/>
        </w:rPr>
        <w:t>传真：</w:t>
      </w:r>
    </w:p>
    <w:p w14:paraId="1AEB11C5">
      <w:pPr>
        <w:spacing w:line="400" w:lineRule="exact"/>
        <w:ind w:firstLine="440"/>
        <w:rPr>
          <w:sz w:val="22"/>
          <w:szCs w:val="22"/>
          <w:highlight w:val="none"/>
        </w:rPr>
      </w:pPr>
      <w:r>
        <w:rPr>
          <w:sz w:val="22"/>
          <w:szCs w:val="22"/>
          <w:highlight w:val="none"/>
        </w:rPr>
        <w:t>电子邮件：</w:t>
      </w:r>
    </w:p>
    <w:p w14:paraId="100729ED">
      <w:pPr>
        <w:widowControl/>
        <w:adjustRightInd w:val="0"/>
        <w:snapToGrid w:val="0"/>
        <w:spacing w:line="400" w:lineRule="exact"/>
        <w:ind w:firstLine="440"/>
        <w:jc w:val="center"/>
        <w:rPr>
          <w:kern w:val="0"/>
          <w:sz w:val="22"/>
          <w:szCs w:val="22"/>
          <w:highlight w:val="none"/>
        </w:rPr>
      </w:pPr>
    </w:p>
    <w:p w14:paraId="157844F0">
      <w:pPr>
        <w:spacing w:line="400" w:lineRule="exact"/>
        <w:ind w:firstLine="440"/>
        <w:jc w:val="left"/>
        <w:rPr>
          <w:sz w:val="22"/>
          <w:szCs w:val="22"/>
          <w:highlight w:val="none"/>
        </w:rPr>
      </w:pPr>
    </w:p>
    <w:p w14:paraId="29437D69">
      <w:pPr>
        <w:spacing w:line="400" w:lineRule="exact"/>
        <w:ind w:firstLine="440"/>
        <w:jc w:val="left"/>
        <w:rPr>
          <w:sz w:val="22"/>
          <w:szCs w:val="22"/>
          <w:highlight w:val="none"/>
        </w:rPr>
      </w:pPr>
      <w:r>
        <w:rPr>
          <w:sz w:val="22"/>
          <w:szCs w:val="22"/>
          <w:highlight w:val="none"/>
        </w:rPr>
        <w:t>投标人（盖公章）：</w:t>
      </w:r>
    </w:p>
    <w:p w14:paraId="148CFC1C">
      <w:pPr>
        <w:spacing w:line="400" w:lineRule="exact"/>
        <w:ind w:firstLine="440"/>
        <w:jc w:val="left"/>
        <w:rPr>
          <w:sz w:val="22"/>
          <w:szCs w:val="22"/>
          <w:highlight w:val="none"/>
        </w:rPr>
      </w:pPr>
      <w:r>
        <w:rPr>
          <w:sz w:val="22"/>
          <w:szCs w:val="22"/>
          <w:highlight w:val="none"/>
        </w:rPr>
        <w:t>法定代表人或授权代表（签字或盖章）：</w:t>
      </w:r>
    </w:p>
    <w:p w14:paraId="5663B2B7">
      <w:pPr>
        <w:spacing w:line="400" w:lineRule="exact"/>
        <w:ind w:firstLine="440"/>
        <w:jc w:val="left"/>
        <w:rPr>
          <w:sz w:val="22"/>
          <w:szCs w:val="22"/>
          <w:highlight w:val="none"/>
        </w:rPr>
      </w:pPr>
      <w:r>
        <w:rPr>
          <w:sz w:val="22"/>
          <w:szCs w:val="22"/>
          <w:highlight w:val="none"/>
        </w:rPr>
        <w:t>日期：    年  月  日</w:t>
      </w:r>
    </w:p>
    <w:p w14:paraId="4D7594FA">
      <w:pPr>
        <w:spacing w:line="400" w:lineRule="exact"/>
        <w:ind w:firstLine="562"/>
        <w:jc w:val="center"/>
        <w:rPr>
          <w:b/>
          <w:bCs/>
          <w:sz w:val="28"/>
          <w:szCs w:val="28"/>
          <w:highlight w:val="none"/>
        </w:rPr>
      </w:pPr>
    </w:p>
    <w:p w14:paraId="424089C5">
      <w:pPr>
        <w:spacing w:line="400" w:lineRule="exact"/>
        <w:ind w:firstLine="562"/>
        <w:jc w:val="left"/>
        <w:outlineLvl w:val="0"/>
        <w:rPr>
          <w:rFonts w:hint="eastAsia"/>
          <w:sz w:val="22"/>
          <w:szCs w:val="22"/>
          <w:highlight w:val="none"/>
        </w:rPr>
      </w:pPr>
      <w:r>
        <w:rPr>
          <w:b/>
          <w:bCs/>
          <w:sz w:val="28"/>
          <w:szCs w:val="28"/>
          <w:highlight w:val="none"/>
        </w:rPr>
        <w:br w:type="page"/>
      </w:r>
      <w:bookmarkStart w:id="43" w:name="_Toc24521"/>
      <w:r>
        <w:rPr>
          <w:sz w:val="22"/>
          <w:szCs w:val="22"/>
          <w:highlight w:val="none"/>
        </w:rPr>
        <w:t>附件</w:t>
      </w:r>
      <w:bookmarkEnd w:id="43"/>
      <w:r>
        <w:rPr>
          <w:rFonts w:hint="eastAsia"/>
          <w:sz w:val="22"/>
          <w:szCs w:val="22"/>
          <w:highlight w:val="none"/>
        </w:rPr>
        <w:t>八</w:t>
      </w:r>
    </w:p>
    <w:p w14:paraId="079C54F8">
      <w:pPr>
        <w:spacing w:line="400" w:lineRule="exact"/>
        <w:ind w:firstLine="562"/>
        <w:rPr>
          <w:b/>
          <w:bCs/>
          <w:sz w:val="28"/>
          <w:szCs w:val="28"/>
          <w:highlight w:val="none"/>
        </w:rPr>
      </w:pPr>
    </w:p>
    <w:p w14:paraId="07EB68CF">
      <w:pPr>
        <w:spacing w:line="400" w:lineRule="exact"/>
        <w:ind w:firstLine="0" w:firstLineChars="0"/>
        <w:jc w:val="center"/>
        <w:outlineLvl w:val="3"/>
        <w:rPr>
          <w:highlight w:val="none"/>
        </w:rPr>
      </w:pPr>
      <w:r>
        <w:rPr>
          <w:b/>
          <w:bCs/>
          <w:highlight w:val="none"/>
        </w:rPr>
        <w:t>商务响应表</w:t>
      </w:r>
    </w:p>
    <w:tbl>
      <w:tblPr>
        <w:tblStyle w:val="19"/>
        <w:tblW w:w="97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71"/>
        <w:gridCol w:w="3071"/>
        <w:gridCol w:w="2569"/>
        <w:gridCol w:w="2059"/>
      </w:tblGrid>
      <w:tr w14:paraId="30C48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7FFBA427">
            <w:pPr>
              <w:spacing w:line="400" w:lineRule="exact"/>
              <w:ind w:firstLine="0" w:firstLineChars="0"/>
              <w:jc w:val="center"/>
              <w:rPr>
                <w:rFonts w:eastAsia="宋体"/>
                <w:highlight w:val="none"/>
              </w:rPr>
            </w:pPr>
            <w:r>
              <w:rPr>
                <w:rFonts w:eastAsia="宋体"/>
                <w:highlight w:val="none"/>
              </w:rPr>
              <w:t>条款号</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18D52419">
            <w:pPr>
              <w:spacing w:line="400" w:lineRule="exact"/>
              <w:ind w:firstLine="0" w:firstLineChars="0"/>
              <w:jc w:val="center"/>
              <w:rPr>
                <w:rFonts w:eastAsia="宋体"/>
                <w:highlight w:val="none"/>
              </w:rPr>
            </w:pPr>
            <w:r>
              <w:rPr>
                <w:rFonts w:eastAsia="宋体"/>
                <w:highlight w:val="none"/>
              </w:rPr>
              <w:t>招标文件要求</w:t>
            </w:r>
          </w:p>
        </w:tc>
        <w:tc>
          <w:tcPr>
            <w:tcW w:w="2569" w:type="dxa"/>
            <w:tcBorders>
              <w:top w:val="single" w:color="auto" w:sz="4" w:space="0"/>
              <w:left w:val="single" w:color="auto" w:sz="4" w:space="0"/>
              <w:bottom w:val="single" w:color="auto" w:sz="4" w:space="0"/>
              <w:right w:val="single" w:color="auto" w:sz="4" w:space="0"/>
            </w:tcBorders>
            <w:noWrap w:val="0"/>
            <w:vAlign w:val="center"/>
          </w:tcPr>
          <w:p w14:paraId="3ACE7BEC">
            <w:pPr>
              <w:spacing w:line="400" w:lineRule="exact"/>
              <w:ind w:firstLine="0" w:firstLineChars="0"/>
              <w:jc w:val="center"/>
              <w:rPr>
                <w:rFonts w:eastAsia="宋体"/>
                <w:highlight w:val="none"/>
              </w:rPr>
            </w:pPr>
            <w:r>
              <w:rPr>
                <w:rFonts w:eastAsia="宋体"/>
                <w:highlight w:val="none"/>
              </w:rPr>
              <w:t>投标人的承诺和说明</w:t>
            </w:r>
          </w:p>
        </w:tc>
        <w:tc>
          <w:tcPr>
            <w:tcW w:w="2059" w:type="dxa"/>
            <w:tcBorders>
              <w:top w:val="single" w:color="auto" w:sz="4" w:space="0"/>
              <w:left w:val="single" w:color="auto" w:sz="4" w:space="0"/>
              <w:bottom w:val="single" w:color="auto" w:sz="4" w:space="0"/>
              <w:right w:val="single" w:color="auto" w:sz="4" w:space="0"/>
            </w:tcBorders>
            <w:noWrap w:val="0"/>
            <w:vAlign w:val="center"/>
          </w:tcPr>
          <w:p w14:paraId="7DA7F190">
            <w:pPr>
              <w:spacing w:line="400" w:lineRule="exact"/>
              <w:ind w:firstLine="0" w:firstLineChars="0"/>
              <w:jc w:val="center"/>
              <w:rPr>
                <w:rFonts w:eastAsia="宋体"/>
                <w:highlight w:val="none"/>
              </w:rPr>
            </w:pPr>
            <w:r>
              <w:rPr>
                <w:rFonts w:eastAsia="宋体"/>
                <w:highlight w:val="none"/>
              </w:rPr>
              <w:t>偏离情况</w:t>
            </w:r>
          </w:p>
        </w:tc>
      </w:tr>
      <w:tr w14:paraId="13EEA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30DB4550">
            <w:pPr>
              <w:spacing w:line="400" w:lineRule="exact"/>
              <w:ind w:firstLine="0" w:firstLineChars="0"/>
              <w:jc w:val="center"/>
              <w:rPr>
                <w:rFonts w:eastAsia="宋体"/>
                <w:highlight w:val="none"/>
              </w:rPr>
            </w:pPr>
            <w:r>
              <w:rPr>
                <w:rFonts w:eastAsia="宋体"/>
                <w:highlight w:val="none"/>
              </w:rPr>
              <w:t>服务期限及地点</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7FB04A47">
            <w:pPr>
              <w:spacing w:line="400" w:lineRule="exact"/>
              <w:ind w:firstLine="0" w:firstLineChars="0"/>
              <w:rPr>
                <w:rFonts w:eastAsia="宋体"/>
                <w:highlight w:val="none"/>
              </w:rPr>
            </w:pPr>
          </w:p>
        </w:tc>
        <w:tc>
          <w:tcPr>
            <w:tcW w:w="2569" w:type="dxa"/>
            <w:tcBorders>
              <w:top w:val="single" w:color="auto" w:sz="4" w:space="0"/>
              <w:left w:val="single" w:color="auto" w:sz="4" w:space="0"/>
              <w:bottom w:val="single" w:color="auto" w:sz="4" w:space="0"/>
              <w:right w:val="single" w:color="auto" w:sz="4" w:space="0"/>
            </w:tcBorders>
            <w:noWrap w:val="0"/>
            <w:vAlign w:val="center"/>
          </w:tcPr>
          <w:p w14:paraId="403DD272">
            <w:pPr>
              <w:spacing w:line="400" w:lineRule="exact"/>
              <w:ind w:firstLine="0" w:firstLineChars="0"/>
              <w:jc w:val="center"/>
              <w:rPr>
                <w:rFonts w:eastAsia="宋体"/>
                <w:highlight w:val="none"/>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14:paraId="4ADF85FE">
            <w:pPr>
              <w:spacing w:line="400" w:lineRule="exact"/>
              <w:ind w:firstLine="0" w:firstLineChars="0"/>
              <w:jc w:val="center"/>
              <w:rPr>
                <w:rFonts w:eastAsia="宋体"/>
                <w:highlight w:val="none"/>
              </w:rPr>
            </w:pPr>
          </w:p>
        </w:tc>
      </w:tr>
      <w:tr w14:paraId="39ED2B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2A373202">
            <w:pPr>
              <w:spacing w:line="400" w:lineRule="exact"/>
              <w:ind w:firstLine="0" w:firstLineChars="0"/>
              <w:jc w:val="center"/>
              <w:rPr>
                <w:rFonts w:eastAsia="宋体"/>
                <w:highlight w:val="none"/>
              </w:rPr>
            </w:pPr>
            <w:r>
              <w:rPr>
                <w:rFonts w:eastAsia="宋体"/>
                <w:highlight w:val="none"/>
              </w:rPr>
              <w:t>付款方式</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4FCFEBC6">
            <w:pPr>
              <w:spacing w:line="400" w:lineRule="exact"/>
              <w:ind w:firstLine="0" w:firstLineChars="0"/>
              <w:rPr>
                <w:rFonts w:eastAsia="宋体"/>
                <w:highlight w:val="none"/>
              </w:rPr>
            </w:pPr>
          </w:p>
        </w:tc>
        <w:tc>
          <w:tcPr>
            <w:tcW w:w="2569" w:type="dxa"/>
            <w:tcBorders>
              <w:top w:val="single" w:color="auto" w:sz="4" w:space="0"/>
              <w:left w:val="single" w:color="auto" w:sz="4" w:space="0"/>
              <w:bottom w:val="single" w:color="auto" w:sz="4" w:space="0"/>
              <w:right w:val="single" w:color="auto" w:sz="4" w:space="0"/>
            </w:tcBorders>
            <w:noWrap w:val="0"/>
            <w:vAlign w:val="center"/>
          </w:tcPr>
          <w:p w14:paraId="34F8F1B7">
            <w:pPr>
              <w:spacing w:line="400" w:lineRule="exact"/>
              <w:ind w:firstLine="0" w:firstLineChars="0"/>
              <w:jc w:val="center"/>
              <w:rPr>
                <w:rFonts w:eastAsia="宋体"/>
                <w:highlight w:val="none"/>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14:paraId="668A0064">
            <w:pPr>
              <w:spacing w:line="400" w:lineRule="exact"/>
              <w:ind w:firstLine="0" w:firstLineChars="0"/>
              <w:jc w:val="center"/>
              <w:rPr>
                <w:rFonts w:eastAsia="宋体"/>
                <w:highlight w:val="none"/>
              </w:rPr>
            </w:pPr>
          </w:p>
        </w:tc>
      </w:tr>
      <w:tr w14:paraId="647C4F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39114F04">
            <w:pPr>
              <w:spacing w:line="400" w:lineRule="exact"/>
              <w:ind w:firstLine="0" w:firstLineChars="0"/>
              <w:jc w:val="center"/>
              <w:rPr>
                <w:rFonts w:eastAsia="宋体"/>
                <w:highlight w:val="none"/>
              </w:rPr>
            </w:pPr>
            <w:r>
              <w:rPr>
                <w:rFonts w:eastAsia="宋体"/>
                <w:highlight w:val="none"/>
              </w:rPr>
              <w:t>合同签订</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16974CEF">
            <w:pPr>
              <w:spacing w:line="400" w:lineRule="exact"/>
              <w:ind w:firstLine="0" w:firstLineChars="0"/>
              <w:rPr>
                <w:rFonts w:eastAsia="宋体"/>
                <w:highlight w:val="none"/>
              </w:rPr>
            </w:pPr>
          </w:p>
        </w:tc>
        <w:tc>
          <w:tcPr>
            <w:tcW w:w="2569" w:type="dxa"/>
            <w:tcBorders>
              <w:top w:val="single" w:color="auto" w:sz="4" w:space="0"/>
              <w:left w:val="single" w:color="auto" w:sz="4" w:space="0"/>
              <w:bottom w:val="single" w:color="auto" w:sz="4" w:space="0"/>
              <w:right w:val="single" w:color="auto" w:sz="4" w:space="0"/>
            </w:tcBorders>
            <w:noWrap w:val="0"/>
            <w:vAlign w:val="center"/>
          </w:tcPr>
          <w:p w14:paraId="139FEF8C">
            <w:pPr>
              <w:spacing w:line="400" w:lineRule="exact"/>
              <w:ind w:firstLine="0" w:firstLineChars="0"/>
              <w:jc w:val="center"/>
              <w:rPr>
                <w:rFonts w:eastAsia="宋体"/>
                <w:highlight w:val="none"/>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14:paraId="65C91939">
            <w:pPr>
              <w:spacing w:line="400" w:lineRule="exact"/>
              <w:ind w:firstLine="0" w:firstLineChars="0"/>
              <w:jc w:val="center"/>
              <w:rPr>
                <w:rFonts w:eastAsia="宋体"/>
                <w:highlight w:val="none"/>
              </w:rPr>
            </w:pPr>
          </w:p>
        </w:tc>
      </w:tr>
      <w:tr w14:paraId="7B30D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7DBCCC1E">
            <w:pPr>
              <w:spacing w:line="400" w:lineRule="exact"/>
              <w:ind w:firstLine="0" w:firstLineChars="0"/>
              <w:jc w:val="center"/>
              <w:rPr>
                <w:rFonts w:eastAsia="宋体"/>
                <w:highlight w:val="none"/>
              </w:rPr>
            </w:pPr>
            <w:r>
              <w:rPr>
                <w:rFonts w:eastAsia="宋体"/>
                <w:highlight w:val="none"/>
              </w:rPr>
              <w:t>第五章</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46417829">
            <w:pPr>
              <w:spacing w:line="400" w:lineRule="exact"/>
              <w:ind w:firstLine="0" w:firstLineChars="0"/>
              <w:jc w:val="center"/>
              <w:rPr>
                <w:rFonts w:eastAsia="宋体"/>
                <w:highlight w:val="none"/>
              </w:rPr>
            </w:pPr>
            <w:r>
              <w:rPr>
                <w:rFonts w:eastAsia="宋体"/>
                <w:highlight w:val="none"/>
              </w:rPr>
              <w:t>合同主要条款</w:t>
            </w:r>
          </w:p>
        </w:tc>
        <w:tc>
          <w:tcPr>
            <w:tcW w:w="2569" w:type="dxa"/>
            <w:tcBorders>
              <w:top w:val="single" w:color="auto" w:sz="4" w:space="0"/>
              <w:left w:val="single" w:color="auto" w:sz="4" w:space="0"/>
              <w:bottom w:val="single" w:color="auto" w:sz="4" w:space="0"/>
              <w:right w:val="single" w:color="auto" w:sz="4" w:space="0"/>
            </w:tcBorders>
            <w:noWrap w:val="0"/>
            <w:vAlign w:val="center"/>
          </w:tcPr>
          <w:p w14:paraId="4BCCCC77">
            <w:pPr>
              <w:spacing w:line="400" w:lineRule="exact"/>
              <w:ind w:firstLine="0" w:firstLineChars="0"/>
              <w:jc w:val="center"/>
              <w:rPr>
                <w:rFonts w:eastAsia="宋体"/>
                <w:highlight w:val="none"/>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14:paraId="6A34CB0E">
            <w:pPr>
              <w:spacing w:line="400" w:lineRule="exact"/>
              <w:ind w:firstLine="0" w:firstLineChars="0"/>
              <w:jc w:val="center"/>
              <w:rPr>
                <w:rFonts w:eastAsia="宋体"/>
                <w:highlight w:val="none"/>
              </w:rPr>
            </w:pPr>
          </w:p>
        </w:tc>
      </w:tr>
      <w:tr w14:paraId="1D979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44B18171">
            <w:pPr>
              <w:spacing w:line="400" w:lineRule="exact"/>
              <w:ind w:firstLine="0" w:firstLineChars="0"/>
              <w:jc w:val="center"/>
              <w:rPr>
                <w:rFonts w:eastAsia="宋体"/>
                <w:highlight w:val="none"/>
              </w:rPr>
            </w:pPr>
            <w:r>
              <w:rPr>
                <w:rFonts w:eastAsia="宋体"/>
                <w:highlight w:val="none"/>
              </w:rPr>
              <w:t>……</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64F4EC2B">
            <w:pPr>
              <w:spacing w:line="400" w:lineRule="exact"/>
              <w:ind w:firstLine="0" w:firstLineChars="0"/>
              <w:jc w:val="center"/>
              <w:rPr>
                <w:rFonts w:eastAsia="宋体"/>
                <w:highlight w:val="none"/>
              </w:rPr>
            </w:pPr>
          </w:p>
        </w:tc>
        <w:tc>
          <w:tcPr>
            <w:tcW w:w="2569" w:type="dxa"/>
            <w:tcBorders>
              <w:top w:val="single" w:color="auto" w:sz="4" w:space="0"/>
              <w:left w:val="single" w:color="auto" w:sz="4" w:space="0"/>
              <w:bottom w:val="single" w:color="auto" w:sz="4" w:space="0"/>
              <w:right w:val="single" w:color="auto" w:sz="4" w:space="0"/>
            </w:tcBorders>
            <w:noWrap w:val="0"/>
            <w:vAlign w:val="center"/>
          </w:tcPr>
          <w:p w14:paraId="62B2C48A">
            <w:pPr>
              <w:spacing w:line="400" w:lineRule="exact"/>
              <w:ind w:firstLine="0" w:firstLineChars="0"/>
              <w:jc w:val="center"/>
              <w:rPr>
                <w:rFonts w:eastAsia="宋体"/>
                <w:highlight w:val="none"/>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14:paraId="1BD2DD25">
            <w:pPr>
              <w:spacing w:line="400" w:lineRule="exact"/>
              <w:ind w:firstLine="0" w:firstLineChars="0"/>
              <w:jc w:val="center"/>
              <w:rPr>
                <w:rFonts w:eastAsia="宋体"/>
                <w:highlight w:val="none"/>
              </w:rPr>
            </w:pPr>
          </w:p>
        </w:tc>
      </w:tr>
    </w:tbl>
    <w:p w14:paraId="7D76DB9C">
      <w:pPr>
        <w:spacing w:line="400" w:lineRule="exact"/>
        <w:ind w:firstLine="0" w:firstLineChars="0"/>
        <w:rPr>
          <w:highlight w:val="none"/>
        </w:rPr>
      </w:pPr>
      <w:r>
        <w:rPr>
          <w:highlight w:val="none"/>
        </w:rPr>
        <w:t>注：主要针对招标文件“第二章  招标需求”、“第五章 合同主要条款”内容逐条响应，并在“偏离情况”栏注明“正偏离”、“负偏离”或“无偏离”，如未注明，招标人则视投标人完全接受和满足招标文件规定的要求。</w:t>
      </w:r>
    </w:p>
    <w:p w14:paraId="16BD602E">
      <w:pPr>
        <w:spacing w:line="400" w:lineRule="exact"/>
        <w:ind w:firstLine="0" w:firstLineChars="0"/>
        <w:rPr>
          <w:highlight w:val="none"/>
        </w:rPr>
      </w:pPr>
    </w:p>
    <w:p w14:paraId="1AB6F7D1">
      <w:pPr>
        <w:spacing w:line="400" w:lineRule="exact"/>
        <w:ind w:firstLine="0" w:firstLineChars="0"/>
        <w:rPr>
          <w:highlight w:val="none"/>
        </w:rPr>
      </w:pPr>
      <w:r>
        <w:rPr>
          <w:highlight w:val="none"/>
        </w:rPr>
        <w:t>法定代表人或授权代表（签字或盖章）：</w:t>
      </w:r>
    </w:p>
    <w:p w14:paraId="71D94531">
      <w:pPr>
        <w:spacing w:line="400" w:lineRule="exact"/>
        <w:ind w:firstLine="0" w:firstLineChars="0"/>
        <w:rPr>
          <w:highlight w:val="none"/>
        </w:rPr>
      </w:pPr>
      <w:r>
        <w:rPr>
          <w:highlight w:val="none"/>
        </w:rPr>
        <w:t>投标人名称（盖章）：</w:t>
      </w:r>
    </w:p>
    <w:p w14:paraId="24BAC720">
      <w:pPr>
        <w:spacing w:line="400" w:lineRule="exact"/>
        <w:ind w:firstLine="0" w:firstLineChars="0"/>
        <w:jc w:val="left"/>
        <w:rPr>
          <w:highlight w:val="none"/>
        </w:rPr>
      </w:pPr>
      <w:r>
        <w:rPr>
          <w:highlight w:val="none"/>
        </w:rPr>
        <w:t>日期：  年   月   日</w:t>
      </w:r>
    </w:p>
    <w:p w14:paraId="49F0752A">
      <w:pPr>
        <w:spacing w:line="400" w:lineRule="exact"/>
        <w:ind w:firstLine="420"/>
        <w:jc w:val="left"/>
        <w:outlineLvl w:val="0"/>
        <w:rPr>
          <w:rFonts w:hint="eastAsia"/>
          <w:sz w:val="22"/>
          <w:szCs w:val="22"/>
          <w:highlight w:val="none"/>
        </w:rPr>
      </w:pPr>
      <w:r>
        <w:rPr>
          <w:highlight w:val="none"/>
        </w:rPr>
        <w:br w:type="page"/>
      </w:r>
      <w:r>
        <w:rPr>
          <w:sz w:val="22"/>
          <w:szCs w:val="22"/>
          <w:highlight w:val="none"/>
        </w:rPr>
        <w:t>附件</w:t>
      </w:r>
      <w:r>
        <w:rPr>
          <w:rFonts w:hint="eastAsia"/>
          <w:sz w:val="22"/>
          <w:szCs w:val="22"/>
          <w:highlight w:val="none"/>
        </w:rPr>
        <w:t>九</w:t>
      </w:r>
    </w:p>
    <w:p w14:paraId="07D8C339">
      <w:pPr>
        <w:spacing w:line="400" w:lineRule="exact"/>
        <w:ind w:firstLine="420"/>
        <w:rPr>
          <w:highlight w:val="none"/>
        </w:rPr>
      </w:pPr>
    </w:p>
    <w:p w14:paraId="2C37DF96">
      <w:pPr>
        <w:spacing w:line="400" w:lineRule="exact"/>
        <w:ind w:firstLine="422"/>
        <w:jc w:val="center"/>
        <w:outlineLvl w:val="3"/>
        <w:rPr>
          <w:b/>
          <w:bCs/>
          <w:szCs w:val="21"/>
          <w:highlight w:val="none"/>
        </w:rPr>
      </w:pPr>
      <w:r>
        <w:rPr>
          <w:b/>
          <w:bCs/>
          <w:szCs w:val="21"/>
          <w:highlight w:val="none"/>
        </w:rPr>
        <w:t>投标人基本情况表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065"/>
        <w:gridCol w:w="218"/>
        <w:gridCol w:w="1195"/>
        <w:gridCol w:w="1169"/>
        <w:gridCol w:w="1231"/>
        <w:gridCol w:w="371"/>
        <w:gridCol w:w="637"/>
        <w:gridCol w:w="458"/>
        <w:gridCol w:w="1648"/>
      </w:tblGrid>
      <w:tr w14:paraId="4B89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noWrap w:val="0"/>
            <w:vAlign w:val="center"/>
          </w:tcPr>
          <w:p w14:paraId="39133E00">
            <w:pPr>
              <w:spacing w:line="400" w:lineRule="exact"/>
              <w:ind w:firstLine="0" w:firstLineChars="0"/>
              <w:jc w:val="center"/>
              <w:rPr>
                <w:rFonts w:eastAsia="宋体"/>
                <w:szCs w:val="21"/>
                <w:highlight w:val="none"/>
              </w:rPr>
            </w:pPr>
            <w:r>
              <w:rPr>
                <w:rFonts w:eastAsia="宋体"/>
                <w:szCs w:val="21"/>
                <w:highlight w:val="none"/>
              </w:rPr>
              <w:t>投标人名称</w:t>
            </w:r>
          </w:p>
        </w:tc>
        <w:tc>
          <w:tcPr>
            <w:tcW w:w="7992" w:type="dxa"/>
            <w:gridSpan w:val="9"/>
            <w:noWrap w:val="0"/>
            <w:vAlign w:val="center"/>
          </w:tcPr>
          <w:p w14:paraId="4C33146B">
            <w:pPr>
              <w:spacing w:line="400" w:lineRule="exact"/>
              <w:ind w:firstLine="0" w:firstLineChars="0"/>
              <w:jc w:val="center"/>
              <w:rPr>
                <w:rFonts w:eastAsia="宋体"/>
                <w:szCs w:val="21"/>
                <w:highlight w:val="none"/>
              </w:rPr>
            </w:pPr>
          </w:p>
        </w:tc>
      </w:tr>
      <w:tr w14:paraId="3A69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noWrap w:val="0"/>
            <w:vAlign w:val="center"/>
          </w:tcPr>
          <w:p w14:paraId="1208BF53">
            <w:pPr>
              <w:spacing w:line="400" w:lineRule="exact"/>
              <w:ind w:firstLine="0" w:firstLineChars="0"/>
              <w:jc w:val="center"/>
              <w:rPr>
                <w:rFonts w:eastAsia="宋体"/>
                <w:szCs w:val="21"/>
                <w:highlight w:val="none"/>
              </w:rPr>
            </w:pPr>
            <w:r>
              <w:rPr>
                <w:rFonts w:eastAsia="宋体"/>
                <w:szCs w:val="21"/>
                <w:highlight w:val="none"/>
              </w:rPr>
              <w:t>注册地址</w:t>
            </w:r>
          </w:p>
        </w:tc>
        <w:tc>
          <w:tcPr>
            <w:tcW w:w="3647" w:type="dxa"/>
            <w:gridSpan w:val="4"/>
            <w:noWrap w:val="0"/>
            <w:vAlign w:val="center"/>
          </w:tcPr>
          <w:p w14:paraId="5FC6E494">
            <w:pPr>
              <w:spacing w:line="400" w:lineRule="exact"/>
              <w:ind w:firstLine="0" w:firstLineChars="0"/>
              <w:jc w:val="center"/>
              <w:rPr>
                <w:rFonts w:eastAsia="宋体"/>
                <w:szCs w:val="21"/>
                <w:highlight w:val="none"/>
              </w:rPr>
            </w:pPr>
          </w:p>
        </w:tc>
        <w:tc>
          <w:tcPr>
            <w:tcW w:w="1602" w:type="dxa"/>
            <w:gridSpan w:val="2"/>
            <w:noWrap w:val="0"/>
            <w:vAlign w:val="center"/>
          </w:tcPr>
          <w:p w14:paraId="67A1A7D4">
            <w:pPr>
              <w:spacing w:line="400" w:lineRule="exact"/>
              <w:ind w:firstLine="0" w:firstLineChars="0"/>
              <w:jc w:val="center"/>
              <w:rPr>
                <w:rFonts w:eastAsia="宋体"/>
                <w:szCs w:val="21"/>
                <w:highlight w:val="none"/>
              </w:rPr>
            </w:pPr>
            <w:r>
              <w:rPr>
                <w:rFonts w:eastAsia="宋体"/>
                <w:szCs w:val="21"/>
                <w:highlight w:val="none"/>
              </w:rPr>
              <w:t>邮政编码</w:t>
            </w:r>
          </w:p>
        </w:tc>
        <w:tc>
          <w:tcPr>
            <w:tcW w:w="2743" w:type="dxa"/>
            <w:gridSpan w:val="3"/>
            <w:noWrap w:val="0"/>
            <w:vAlign w:val="center"/>
          </w:tcPr>
          <w:p w14:paraId="4C5C2C34">
            <w:pPr>
              <w:spacing w:line="400" w:lineRule="exact"/>
              <w:ind w:firstLine="0" w:firstLineChars="0"/>
              <w:jc w:val="center"/>
              <w:rPr>
                <w:rFonts w:eastAsia="宋体"/>
                <w:szCs w:val="21"/>
                <w:highlight w:val="none"/>
              </w:rPr>
            </w:pPr>
          </w:p>
        </w:tc>
      </w:tr>
      <w:tr w14:paraId="1587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Merge w:val="restart"/>
            <w:noWrap w:val="0"/>
            <w:vAlign w:val="center"/>
          </w:tcPr>
          <w:p w14:paraId="3D40BA28">
            <w:pPr>
              <w:spacing w:line="400" w:lineRule="exact"/>
              <w:ind w:firstLine="0" w:firstLineChars="0"/>
              <w:jc w:val="center"/>
              <w:rPr>
                <w:rFonts w:eastAsia="宋体"/>
                <w:szCs w:val="21"/>
                <w:highlight w:val="none"/>
              </w:rPr>
            </w:pPr>
            <w:r>
              <w:rPr>
                <w:rFonts w:eastAsia="宋体"/>
                <w:szCs w:val="21"/>
                <w:highlight w:val="none"/>
              </w:rPr>
              <w:t>联系方式</w:t>
            </w:r>
          </w:p>
        </w:tc>
        <w:tc>
          <w:tcPr>
            <w:tcW w:w="1283" w:type="dxa"/>
            <w:gridSpan w:val="2"/>
            <w:noWrap w:val="0"/>
            <w:vAlign w:val="center"/>
          </w:tcPr>
          <w:p w14:paraId="18E814B3">
            <w:pPr>
              <w:spacing w:line="400" w:lineRule="exact"/>
              <w:ind w:firstLine="0" w:firstLineChars="0"/>
              <w:jc w:val="center"/>
              <w:rPr>
                <w:rFonts w:eastAsia="宋体"/>
                <w:szCs w:val="21"/>
                <w:highlight w:val="none"/>
              </w:rPr>
            </w:pPr>
            <w:r>
              <w:rPr>
                <w:rFonts w:eastAsia="宋体"/>
                <w:szCs w:val="21"/>
                <w:highlight w:val="none"/>
              </w:rPr>
              <w:t>联系人</w:t>
            </w:r>
          </w:p>
        </w:tc>
        <w:tc>
          <w:tcPr>
            <w:tcW w:w="2364" w:type="dxa"/>
            <w:gridSpan w:val="2"/>
            <w:noWrap w:val="0"/>
            <w:vAlign w:val="center"/>
          </w:tcPr>
          <w:p w14:paraId="5359320A">
            <w:pPr>
              <w:spacing w:line="400" w:lineRule="exact"/>
              <w:ind w:firstLine="0" w:firstLineChars="0"/>
              <w:jc w:val="center"/>
              <w:rPr>
                <w:rFonts w:eastAsia="宋体"/>
                <w:szCs w:val="21"/>
                <w:highlight w:val="none"/>
              </w:rPr>
            </w:pPr>
          </w:p>
        </w:tc>
        <w:tc>
          <w:tcPr>
            <w:tcW w:w="1602" w:type="dxa"/>
            <w:gridSpan w:val="2"/>
            <w:noWrap w:val="0"/>
            <w:vAlign w:val="center"/>
          </w:tcPr>
          <w:p w14:paraId="15DC1D70">
            <w:pPr>
              <w:spacing w:line="400" w:lineRule="exact"/>
              <w:ind w:firstLine="0" w:firstLineChars="0"/>
              <w:jc w:val="center"/>
              <w:rPr>
                <w:rFonts w:eastAsia="宋体"/>
                <w:szCs w:val="21"/>
                <w:highlight w:val="none"/>
              </w:rPr>
            </w:pPr>
            <w:r>
              <w:rPr>
                <w:rFonts w:eastAsia="宋体"/>
                <w:szCs w:val="21"/>
                <w:highlight w:val="none"/>
              </w:rPr>
              <w:t>电话</w:t>
            </w:r>
          </w:p>
        </w:tc>
        <w:tc>
          <w:tcPr>
            <w:tcW w:w="2743" w:type="dxa"/>
            <w:gridSpan w:val="3"/>
            <w:noWrap w:val="0"/>
            <w:vAlign w:val="center"/>
          </w:tcPr>
          <w:p w14:paraId="3BAA8D9A">
            <w:pPr>
              <w:spacing w:line="400" w:lineRule="exact"/>
              <w:ind w:firstLine="0" w:firstLineChars="0"/>
              <w:jc w:val="center"/>
              <w:rPr>
                <w:rFonts w:eastAsia="宋体"/>
                <w:szCs w:val="21"/>
                <w:highlight w:val="none"/>
              </w:rPr>
            </w:pPr>
          </w:p>
        </w:tc>
      </w:tr>
      <w:tr w14:paraId="07F2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Merge w:val="continue"/>
            <w:noWrap w:val="0"/>
            <w:vAlign w:val="center"/>
          </w:tcPr>
          <w:p w14:paraId="13C48F09">
            <w:pPr>
              <w:spacing w:line="400" w:lineRule="exact"/>
              <w:ind w:firstLine="0" w:firstLineChars="0"/>
              <w:jc w:val="center"/>
              <w:rPr>
                <w:rFonts w:eastAsia="宋体"/>
                <w:szCs w:val="21"/>
                <w:highlight w:val="none"/>
              </w:rPr>
            </w:pPr>
          </w:p>
        </w:tc>
        <w:tc>
          <w:tcPr>
            <w:tcW w:w="1283" w:type="dxa"/>
            <w:gridSpan w:val="2"/>
            <w:noWrap w:val="0"/>
            <w:vAlign w:val="center"/>
          </w:tcPr>
          <w:p w14:paraId="7581F2AE">
            <w:pPr>
              <w:spacing w:line="400" w:lineRule="exact"/>
              <w:ind w:firstLine="0" w:firstLineChars="0"/>
              <w:jc w:val="center"/>
              <w:rPr>
                <w:rFonts w:eastAsia="宋体"/>
                <w:szCs w:val="21"/>
                <w:highlight w:val="none"/>
              </w:rPr>
            </w:pPr>
            <w:r>
              <w:rPr>
                <w:rFonts w:eastAsia="宋体"/>
                <w:szCs w:val="21"/>
                <w:highlight w:val="none"/>
              </w:rPr>
              <w:t>传真</w:t>
            </w:r>
          </w:p>
        </w:tc>
        <w:tc>
          <w:tcPr>
            <w:tcW w:w="2364" w:type="dxa"/>
            <w:gridSpan w:val="2"/>
            <w:noWrap w:val="0"/>
            <w:vAlign w:val="center"/>
          </w:tcPr>
          <w:p w14:paraId="364AD58D">
            <w:pPr>
              <w:spacing w:line="400" w:lineRule="exact"/>
              <w:ind w:firstLine="0" w:firstLineChars="0"/>
              <w:jc w:val="center"/>
              <w:rPr>
                <w:rFonts w:eastAsia="宋体"/>
                <w:szCs w:val="21"/>
                <w:highlight w:val="none"/>
              </w:rPr>
            </w:pPr>
          </w:p>
        </w:tc>
        <w:tc>
          <w:tcPr>
            <w:tcW w:w="1602" w:type="dxa"/>
            <w:gridSpan w:val="2"/>
            <w:noWrap w:val="0"/>
            <w:vAlign w:val="center"/>
          </w:tcPr>
          <w:p w14:paraId="29461FF9">
            <w:pPr>
              <w:spacing w:line="400" w:lineRule="exact"/>
              <w:ind w:firstLine="0" w:firstLineChars="0"/>
              <w:jc w:val="center"/>
              <w:rPr>
                <w:rFonts w:eastAsia="宋体"/>
                <w:szCs w:val="21"/>
                <w:highlight w:val="none"/>
              </w:rPr>
            </w:pPr>
            <w:r>
              <w:rPr>
                <w:rFonts w:eastAsia="宋体"/>
                <w:szCs w:val="21"/>
                <w:highlight w:val="none"/>
              </w:rPr>
              <w:t>邮箱</w:t>
            </w:r>
          </w:p>
        </w:tc>
        <w:tc>
          <w:tcPr>
            <w:tcW w:w="2743" w:type="dxa"/>
            <w:gridSpan w:val="3"/>
            <w:noWrap w:val="0"/>
            <w:vAlign w:val="center"/>
          </w:tcPr>
          <w:p w14:paraId="0A46544C">
            <w:pPr>
              <w:spacing w:line="400" w:lineRule="exact"/>
              <w:ind w:firstLine="0" w:firstLineChars="0"/>
              <w:jc w:val="center"/>
              <w:rPr>
                <w:rFonts w:eastAsia="宋体"/>
                <w:szCs w:val="21"/>
                <w:highlight w:val="none"/>
              </w:rPr>
            </w:pPr>
          </w:p>
        </w:tc>
      </w:tr>
      <w:tr w14:paraId="69F5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noWrap w:val="0"/>
            <w:vAlign w:val="center"/>
          </w:tcPr>
          <w:p w14:paraId="5009FF27">
            <w:pPr>
              <w:spacing w:line="400" w:lineRule="exact"/>
              <w:ind w:firstLine="0" w:firstLineChars="0"/>
              <w:jc w:val="center"/>
              <w:rPr>
                <w:rFonts w:eastAsia="宋体"/>
                <w:szCs w:val="21"/>
                <w:highlight w:val="none"/>
              </w:rPr>
            </w:pPr>
            <w:r>
              <w:rPr>
                <w:rFonts w:eastAsia="宋体"/>
                <w:szCs w:val="21"/>
                <w:highlight w:val="none"/>
              </w:rPr>
              <w:t>法定代表人</w:t>
            </w:r>
          </w:p>
        </w:tc>
        <w:tc>
          <w:tcPr>
            <w:tcW w:w="1065" w:type="dxa"/>
            <w:noWrap w:val="0"/>
            <w:vAlign w:val="center"/>
          </w:tcPr>
          <w:p w14:paraId="57D58CD1">
            <w:pPr>
              <w:spacing w:line="400" w:lineRule="exact"/>
              <w:ind w:firstLine="0" w:firstLineChars="0"/>
              <w:jc w:val="center"/>
              <w:rPr>
                <w:rFonts w:eastAsia="宋体"/>
                <w:szCs w:val="21"/>
                <w:highlight w:val="none"/>
              </w:rPr>
            </w:pPr>
            <w:r>
              <w:rPr>
                <w:rFonts w:eastAsia="宋体"/>
                <w:szCs w:val="21"/>
                <w:highlight w:val="none"/>
              </w:rPr>
              <w:t>姓名</w:t>
            </w:r>
          </w:p>
        </w:tc>
        <w:tc>
          <w:tcPr>
            <w:tcW w:w="1413" w:type="dxa"/>
            <w:gridSpan w:val="2"/>
            <w:noWrap w:val="0"/>
            <w:vAlign w:val="center"/>
          </w:tcPr>
          <w:p w14:paraId="4712F9C4">
            <w:pPr>
              <w:spacing w:line="400" w:lineRule="exact"/>
              <w:ind w:firstLine="0" w:firstLineChars="0"/>
              <w:jc w:val="center"/>
              <w:rPr>
                <w:rFonts w:eastAsia="宋体"/>
                <w:szCs w:val="21"/>
                <w:highlight w:val="none"/>
              </w:rPr>
            </w:pPr>
          </w:p>
        </w:tc>
        <w:tc>
          <w:tcPr>
            <w:tcW w:w="1169" w:type="dxa"/>
            <w:noWrap w:val="0"/>
            <w:vAlign w:val="center"/>
          </w:tcPr>
          <w:p w14:paraId="13038BDF">
            <w:pPr>
              <w:spacing w:line="400" w:lineRule="exact"/>
              <w:ind w:firstLine="0" w:firstLineChars="0"/>
              <w:jc w:val="center"/>
              <w:rPr>
                <w:rFonts w:eastAsia="宋体"/>
                <w:szCs w:val="21"/>
                <w:highlight w:val="none"/>
              </w:rPr>
            </w:pPr>
            <w:r>
              <w:rPr>
                <w:rFonts w:eastAsia="宋体"/>
                <w:szCs w:val="21"/>
                <w:highlight w:val="none"/>
              </w:rPr>
              <w:t>技术职称</w:t>
            </w:r>
          </w:p>
        </w:tc>
        <w:tc>
          <w:tcPr>
            <w:tcW w:w="1231" w:type="dxa"/>
            <w:noWrap w:val="0"/>
            <w:vAlign w:val="center"/>
          </w:tcPr>
          <w:p w14:paraId="2FD34DB9">
            <w:pPr>
              <w:spacing w:line="400" w:lineRule="exact"/>
              <w:ind w:firstLine="0" w:firstLineChars="0"/>
              <w:jc w:val="center"/>
              <w:rPr>
                <w:rFonts w:eastAsia="宋体"/>
                <w:szCs w:val="21"/>
                <w:highlight w:val="none"/>
              </w:rPr>
            </w:pPr>
          </w:p>
        </w:tc>
        <w:tc>
          <w:tcPr>
            <w:tcW w:w="1008" w:type="dxa"/>
            <w:gridSpan w:val="2"/>
            <w:noWrap w:val="0"/>
            <w:vAlign w:val="center"/>
          </w:tcPr>
          <w:p w14:paraId="1645CA33">
            <w:pPr>
              <w:spacing w:line="400" w:lineRule="exact"/>
              <w:ind w:firstLine="0" w:firstLineChars="0"/>
              <w:jc w:val="center"/>
              <w:rPr>
                <w:rFonts w:eastAsia="宋体"/>
                <w:szCs w:val="21"/>
                <w:highlight w:val="none"/>
              </w:rPr>
            </w:pPr>
            <w:r>
              <w:rPr>
                <w:rFonts w:eastAsia="宋体"/>
                <w:szCs w:val="21"/>
                <w:highlight w:val="none"/>
              </w:rPr>
              <w:t>电话</w:t>
            </w:r>
          </w:p>
        </w:tc>
        <w:tc>
          <w:tcPr>
            <w:tcW w:w="2106" w:type="dxa"/>
            <w:gridSpan w:val="2"/>
            <w:noWrap w:val="0"/>
            <w:vAlign w:val="center"/>
          </w:tcPr>
          <w:p w14:paraId="0DDCDD8C">
            <w:pPr>
              <w:spacing w:line="400" w:lineRule="exact"/>
              <w:ind w:firstLine="0" w:firstLineChars="0"/>
              <w:jc w:val="center"/>
              <w:rPr>
                <w:rFonts w:eastAsia="宋体"/>
                <w:szCs w:val="21"/>
                <w:highlight w:val="none"/>
              </w:rPr>
            </w:pPr>
          </w:p>
        </w:tc>
      </w:tr>
      <w:tr w14:paraId="0AF5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noWrap w:val="0"/>
            <w:vAlign w:val="center"/>
          </w:tcPr>
          <w:p w14:paraId="0EC497EA">
            <w:pPr>
              <w:spacing w:line="400" w:lineRule="exact"/>
              <w:ind w:firstLine="0" w:firstLineChars="0"/>
              <w:jc w:val="center"/>
              <w:rPr>
                <w:rFonts w:eastAsia="宋体"/>
                <w:szCs w:val="21"/>
                <w:highlight w:val="none"/>
              </w:rPr>
            </w:pPr>
            <w:r>
              <w:rPr>
                <w:rFonts w:eastAsia="宋体"/>
                <w:szCs w:val="21"/>
                <w:highlight w:val="none"/>
              </w:rPr>
              <w:t>成立时间</w:t>
            </w:r>
          </w:p>
        </w:tc>
        <w:tc>
          <w:tcPr>
            <w:tcW w:w="2478" w:type="dxa"/>
            <w:gridSpan w:val="3"/>
            <w:noWrap w:val="0"/>
            <w:vAlign w:val="center"/>
          </w:tcPr>
          <w:p w14:paraId="3EF52CC3">
            <w:pPr>
              <w:spacing w:line="400" w:lineRule="exact"/>
              <w:ind w:firstLine="0" w:firstLineChars="0"/>
              <w:jc w:val="center"/>
              <w:rPr>
                <w:rFonts w:eastAsia="宋体"/>
                <w:szCs w:val="21"/>
                <w:highlight w:val="none"/>
              </w:rPr>
            </w:pPr>
          </w:p>
        </w:tc>
        <w:tc>
          <w:tcPr>
            <w:tcW w:w="5514" w:type="dxa"/>
            <w:gridSpan w:val="6"/>
            <w:noWrap w:val="0"/>
            <w:vAlign w:val="center"/>
          </w:tcPr>
          <w:p w14:paraId="1BC2CC49">
            <w:pPr>
              <w:spacing w:line="400" w:lineRule="exact"/>
              <w:ind w:firstLine="0" w:firstLineChars="0"/>
              <w:jc w:val="center"/>
              <w:rPr>
                <w:rFonts w:eastAsia="宋体"/>
                <w:szCs w:val="21"/>
                <w:highlight w:val="none"/>
              </w:rPr>
            </w:pPr>
            <w:r>
              <w:rPr>
                <w:rFonts w:eastAsia="宋体"/>
                <w:szCs w:val="21"/>
                <w:highlight w:val="none"/>
              </w:rPr>
              <w:t>员工总人数：</w:t>
            </w:r>
          </w:p>
        </w:tc>
      </w:tr>
      <w:tr w14:paraId="1B7C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noWrap w:val="0"/>
            <w:vAlign w:val="center"/>
          </w:tcPr>
          <w:p w14:paraId="3BFE681B">
            <w:pPr>
              <w:spacing w:line="400" w:lineRule="exact"/>
              <w:ind w:firstLine="0" w:firstLineChars="0"/>
              <w:jc w:val="center"/>
              <w:rPr>
                <w:rFonts w:eastAsia="宋体"/>
                <w:szCs w:val="21"/>
                <w:highlight w:val="none"/>
              </w:rPr>
            </w:pPr>
            <w:r>
              <w:rPr>
                <w:rFonts w:eastAsia="宋体"/>
                <w:szCs w:val="21"/>
                <w:highlight w:val="none"/>
              </w:rPr>
              <w:t>营业执照号</w:t>
            </w:r>
          </w:p>
        </w:tc>
        <w:tc>
          <w:tcPr>
            <w:tcW w:w="2478" w:type="dxa"/>
            <w:gridSpan w:val="3"/>
            <w:noWrap w:val="0"/>
            <w:vAlign w:val="center"/>
          </w:tcPr>
          <w:p w14:paraId="2BC2ADAD">
            <w:pPr>
              <w:spacing w:line="400" w:lineRule="exact"/>
              <w:ind w:firstLine="0" w:firstLineChars="0"/>
              <w:jc w:val="center"/>
              <w:rPr>
                <w:rFonts w:eastAsia="宋体"/>
                <w:szCs w:val="21"/>
                <w:highlight w:val="none"/>
              </w:rPr>
            </w:pPr>
          </w:p>
        </w:tc>
        <w:tc>
          <w:tcPr>
            <w:tcW w:w="1169" w:type="dxa"/>
            <w:vMerge w:val="restart"/>
            <w:noWrap w:val="0"/>
            <w:vAlign w:val="center"/>
          </w:tcPr>
          <w:p w14:paraId="1065A61E">
            <w:pPr>
              <w:spacing w:line="400" w:lineRule="exact"/>
              <w:ind w:firstLine="0" w:firstLineChars="0"/>
              <w:jc w:val="center"/>
              <w:rPr>
                <w:rFonts w:eastAsia="宋体"/>
                <w:szCs w:val="21"/>
                <w:highlight w:val="none"/>
              </w:rPr>
            </w:pPr>
            <w:r>
              <w:rPr>
                <w:rFonts w:eastAsia="宋体"/>
                <w:szCs w:val="21"/>
                <w:highlight w:val="none"/>
              </w:rPr>
              <w:t>其中</w:t>
            </w:r>
          </w:p>
        </w:tc>
        <w:tc>
          <w:tcPr>
            <w:tcW w:w="2697" w:type="dxa"/>
            <w:gridSpan w:val="4"/>
            <w:noWrap w:val="0"/>
            <w:vAlign w:val="center"/>
          </w:tcPr>
          <w:p w14:paraId="1415668F">
            <w:pPr>
              <w:spacing w:line="400" w:lineRule="exact"/>
              <w:ind w:firstLine="0" w:firstLineChars="0"/>
              <w:jc w:val="center"/>
              <w:rPr>
                <w:rFonts w:eastAsia="宋体"/>
                <w:szCs w:val="21"/>
                <w:highlight w:val="none"/>
              </w:rPr>
            </w:pPr>
            <w:r>
              <w:rPr>
                <w:rFonts w:hint="eastAsia" w:eastAsia="宋体"/>
                <w:szCs w:val="21"/>
                <w:highlight w:val="none"/>
              </w:rPr>
              <w:t>安全管理员</w:t>
            </w:r>
          </w:p>
        </w:tc>
        <w:tc>
          <w:tcPr>
            <w:tcW w:w="1648" w:type="dxa"/>
            <w:noWrap w:val="0"/>
            <w:vAlign w:val="center"/>
          </w:tcPr>
          <w:p w14:paraId="3EB719F4">
            <w:pPr>
              <w:spacing w:line="400" w:lineRule="exact"/>
              <w:ind w:firstLine="0" w:firstLineChars="0"/>
              <w:jc w:val="center"/>
              <w:rPr>
                <w:rFonts w:eastAsia="宋体"/>
                <w:szCs w:val="21"/>
                <w:highlight w:val="none"/>
              </w:rPr>
            </w:pPr>
          </w:p>
        </w:tc>
      </w:tr>
      <w:tr w14:paraId="2DFF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noWrap w:val="0"/>
            <w:vAlign w:val="center"/>
          </w:tcPr>
          <w:p w14:paraId="0DB2E10E">
            <w:pPr>
              <w:spacing w:line="400" w:lineRule="exact"/>
              <w:ind w:firstLine="0" w:firstLineChars="0"/>
              <w:jc w:val="center"/>
              <w:rPr>
                <w:rFonts w:eastAsia="宋体"/>
                <w:szCs w:val="21"/>
                <w:highlight w:val="none"/>
              </w:rPr>
            </w:pPr>
            <w:r>
              <w:rPr>
                <w:rFonts w:eastAsia="宋体"/>
                <w:szCs w:val="21"/>
                <w:highlight w:val="none"/>
              </w:rPr>
              <w:t>注册资金</w:t>
            </w:r>
          </w:p>
        </w:tc>
        <w:tc>
          <w:tcPr>
            <w:tcW w:w="2478" w:type="dxa"/>
            <w:gridSpan w:val="3"/>
            <w:noWrap w:val="0"/>
            <w:vAlign w:val="center"/>
          </w:tcPr>
          <w:p w14:paraId="18F756AC">
            <w:pPr>
              <w:spacing w:line="400" w:lineRule="exact"/>
              <w:ind w:firstLine="0" w:firstLineChars="0"/>
              <w:jc w:val="center"/>
              <w:rPr>
                <w:rFonts w:eastAsia="宋体"/>
                <w:szCs w:val="21"/>
                <w:highlight w:val="none"/>
              </w:rPr>
            </w:pPr>
          </w:p>
        </w:tc>
        <w:tc>
          <w:tcPr>
            <w:tcW w:w="1169" w:type="dxa"/>
            <w:vMerge w:val="continue"/>
            <w:noWrap w:val="0"/>
            <w:vAlign w:val="center"/>
          </w:tcPr>
          <w:p w14:paraId="5CF09CE4">
            <w:pPr>
              <w:spacing w:line="400" w:lineRule="exact"/>
              <w:ind w:firstLine="0" w:firstLineChars="0"/>
              <w:jc w:val="center"/>
              <w:rPr>
                <w:rFonts w:eastAsia="宋体"/>
                <w:szCs w:val="21"/>
                <w:highlight w:val="none"/>
              </w:rPr>
            </w:pPr>
          </w:p>
        </w:tc>
        <w:tc>
          <w:tcPr>
            <w:tcW w:w="2697" w:type="dxa"/>
            <w:gridSpan w:val="4"/>
            <w:noWrap w:val="0"/>
            <w:vAlign w:val="center"/>
          </w:tcPr>
          <w:p w14:paraId="2B9EEC95">
            <w:pPr>
              <w:spacing w:line="400" w:lineRule="exact"/>
              <w:ind w:firstLine="0" w:firstLineChars="0"/>
              <w:jc w:val="center"/>
              <w:rPr>
                <w:rFonts w:eastAsia="宋体"/>
                <w:szCs w:val="21"/>
                <w:highlight w:val="none"/>
              </w:rPr>
            </w:pPr>
            <w:r>
              <w:rPr>
                <w:rFonts w:hint="eastAsia" w:eastAsia="宋体"/>
                <w:szCs w:val="21"/>
                <w:highlight w:val="none"/>
              </w:rPr>
              <w:t>具有特种作业资质人员</w:t>
            </w:r>
          </w:p>
        </w:tc>
        <w:tc>
          <w:tcPr>
            <w:tcW w:w="1648" w:type="dxa"/>
            <w:noWrap w:val="0"/>
            <w:vAlign w:val="center"/>
          </w:tcPr>
          <w:p w14:paraId="28F937F7">
            <w:pPr>
              <w:spacing w:line="400" w:lineRule="exact"/>
              <w:ind w:firstLine="0" w:firstLineChars="0"/>
              <w:jc w:val="center"/>
              <w:rPr>
                <w:rFonts w:eastAsia="宋体"/>
                <w:szCs w:val="21"/>
                <w:highlight w:val="none"/>
              </w:rPr>
            </w:pPr>
          </w:p>
        </w:tc>
      </w:tr>
      <w:tr w14:paraId="14CC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noWrap w:val="0"/>
            <w:vAlign w:val="center"/>
          </w:tcPr>
          <w:p w14:paraId="72441160">
            <w:pPr>
              <w:spacing w:line="400" w:lineRule="exact"/>
              <w:ind w:firstLine="0" w:firstLineChars="0"/>
              <w:jc w:val="center"/>
              <w:rPr>
                <w:rFonts w:eastAsia="宋体"/>
                <w:szCs w:val="21"/>
                <w:highlight w:val="none"/>
              </w:rPr>
            </w:pPr>
            <w:r>
              <w:rPr>
                <w:rFonts w:eastAsia="宋体"/>
                <w:szCs w:val="21"/>
                <w:highlight w:val="none"/>
              </w:rPr>
              <w:t>开户银行</w:t>
            </w:r>
          </w:p>
        </w:tc>
        <w:tc>
          <w:tcPr>
            <w:tcW w:w="2478" w:type="dxa"/>
            <w:gridSpan w:val="3"/>
            <w:noWrap w:val="0"/>
            <w:vAlign w:val="center"/>
          </w:tcPr>
          <w:p w14:paraId="7B6CDAE1">
            <w:pPr>
              <w:spacing w:line="400" w:lineRule="exact"/>
              <w:ind w:firstLine="0" w:firstLineChars="0"/>
              <w:jc w:val="center"/>
              <w:rPr>
                <w:rFonts w:eastAsia="宋体"/>
                <w:szCs w:val="21"/>
                <w:highlight w:val="none"/>
              </w:rPr>
            </w:pPr>
          </w:p>
        </w:tc>
        <w:tc>
          <w:tcPr>
            <w:tcW w:w="1169" w:type="dxa"/>
            <w:vMerge w:val="continue"/>
            <w:noWrap w:val="0"/>
            <w:vAlign w:val="center"/>
          </w:tcPr>
          <w:p w14:paraId="1D704795">
            <w:pPr>
              <w:spacing w:line="400" w:lineRule="exact"/>
              <w:ind w:firstLine="0" w:firstLineChars="0"/>
              <w:jc w:val="center"/>
              <w:rPr>
                <w:rFonts w:eastAsia="宋体"/>
                <w:szCs w:val="21"/>
                <w:highlight w:val="none"/>
              </w:rPr>
            </w:pPr>
          </w:p>
        </w:tc>
        <w:tc>
          <w:tcPr>
            <w:tcW w:w="2697" w:type="dxa"/>
            <w:gridSpan w:val="4"/>
            <w:noWrap w:val="0"/>
            <w:vAlign w:val="center"/>
          </w:tcPr>
          <w:p w14:paraId="0439AC7F">
            <w:pPr>
              <w:spacing w:line="400" w:lineRule="exact"/>
              <w:ind w:firstLine="0" w:firstLineChars="0"/>
              <w:jc w:val="center"/>
              <w:rPr>
                <w:rFonts w:eastAsia="宋体"/>
                <w:szCs w:val="21"/>
                <w:highlight w:val="none"/>
              </w:rPr>
            </w:pPr>
          </w:p>
        </w:tc>
        <w:tc>
          <w:tcPr>
            <w:tcW w:w="1648" w:type="dxa"/>
            <w:noWrap w:val="0"/>
            <w:vAlign w:val="center"/>
          </w:tcPr>
          <w:p w14:paraId="36ACC1EF">
            <w:pPr>
              <w:spacing w:line="400" w:lineRule="exact"/>
              <w:ind w:firstLine="0" w:firstLineChars="0"/>
              <w:jc w:val="center"/>
              <w:rPr>
                <w:rFonts w:eastAsia="宋体"/>
                <w:szCs w:val="21"/>
                <w:highlight w:val="none"/>
              </w:rPr>
            </w:pPr>
          </w:p>
        </w:tc>
      </w:tr>
      <w:tr w14:paraId="67AF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noWrap w:val="0"/>
            <w:vAlign w:val="center"/>
          </w:tcPr>
          <w:p w14:paraId="0C2D7F51">
            <w:pPr>
              <w:spacing w:line="400" w:lineRule="exact"/>
              <w:ind w:firstLine="0" w:firstLineChars="0"/>
              <w:jc w:val="center"/>
              <w:rPr>
                <w:rFonts w:eastAsia="宋体"/>
                <w:szCs w:val="21"/>
                <w:highlight w:val="none"/>
              </w:rPr>
            </w:pPr>
            <w:r>
              <w:rPr>
                <w:rFonts w:eastAsia="宋体"/>
                <w:szCs w:val="21"/>
                <w:highlight w:val="none"/>
              </w:rPr>
              <w:t>账号</w:t>
            </w:r>
          </w:p>
        </w:tc>
        <w:tc>
          <w:tcPr>
            <w:tcW w:w="2478" w:type="dxa"/>
            <w:gridSpan w:val="3"/>
            <w:noWrap w:val="0"/>
            <w:vAlign w:val="center"/>
          </w:tcPr>
          <w:p w14:paraId="2D0323E9">
            <w:pPr>
              <w:spacing w:line="400" w:lineRule="exact"/>
              <w:ind w:firstLine="0" w:firstLineChars="0"/>
              <w:rPr>
                <w:rFonts w:eastAsia="宋体"/>
                <w:szCs w:val="21"/>
                <w:highlight w:val="none"/>
              </w:rPr>
            </w:pPr>
          </w:p>
        </w:tc>
        <w:tc>
          <w:tcPr>
            <w:tcW w:w="1169" w:type="dxa"/>
            <w:vMerge w:val="continue"/>
            <w:noWrap w:val="0"/>
            <w:vAlign w:val="center"/>
          </w:tcPr>
          <w:p w14:paraId="6DA8DCF7">
            <w:pPr>
              <w:spacing w:line="400" w:lineRule="exact"/>
              <w:ind w:firstLine="0" w:firstLineChars="0"/>
              <w:jc w:val="center"/>
              <w:rPr>
                <w:rFonts w:eastAsia="宋体"/>
                <w:szCs w:val="21"/>
                <w:highlight w:val="none"/>
              </w:rPr>
            </w:pPr>
          </w:p>
        </w:tc>
        <w:tc>
          <w:tcPr>
            <w:tcW w:w="2697" w:type="dxa"/>
            <w:gridSpan w:val="4"/>
            <w:noWrap w:val="0"/>
            <w:vAlign w:val="center"/>
          </w:tcPr>
          <w:p w14:paraId="29582136">
            <w:pPr>
              <w:spacing w:line="400" w:lineRule="exact"/>
              <w:ind w:firstLine="0" w:firstLineChars="0"/>
              <w:jc w:val="center"/>
              <w:rPr>
                <w:rFonts w:eastAsia="宋体"/>
                <w:szCs w:val="21"/>
                <w:highlight w:val="none"/>
              </w:rPr>
            </w:pPr>
          </w:p>
        </w:tc>
        <w:tc>
          <w:tcPr>
            <w:tcW w:w="1648" w:type="dxa"/>
            <w:noWrap w:val="0"/>
            <w:vAlign w:val="center"/>
          </w:tcPr>
          <w:p w14:paraId="2C1ECDF6">
            <w:pPr>
              <w:spacing w:line="400" w:lineRule="exact"/>
              <w:ind w:firstLine="0" w:firstLineChars="0"/>
              <w:jc w:val="center"/>
              <w:rPr>
                <w:rFonts w:eastAsia="宋体"/>
                <w:szCs w:val="21"/>
                <w:highlight w:val="none"/>
              </w:rPr>
            </w:pPr>
          </w:p>
        </w:tc>
      </w:tr>
      <w:tr w14:paraId="4BEA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771" w:type="dxa"/>
            <w:noWrap w:val="0"/>
            <w:vAlign w:val="center"/>
          </w:tcPr>
          <w:p w14:paraId="41806DD5">
            <w:pPr>
              <w:spacing w:line="400" w:lineRule="exact"/>
              <w:ind w:firstLine="0" w:firstLineChars="0"/>
              <w:jc w:val="center"/>
              <w:rPr>
                <w:rFonts w:eastAsia="宋体"/>
                <w:szCs w:val="21"/>
                <w:highlight w:val="none"/>
              </w:rPr>
            </w:pPr>
            <w:r>
              <w:rPr>
                <w:rFonts w:eastAsia="宋体"/>
                <w:szCs w:val="21"/>
                <w:highlight w:val="none"/>
              </w:rPr>
              <w:t>经营范围</w:t>
            </w:r>
          </w:p>
        </w:tc>
        <w:tc>
          <w:tcPr>
            <w:tcW w:w="7992" w:type="dxa"/>
            <w:gridSpan w:val="9"/>
            <w:noWrap w:val="0"/>
            <w:vAlign w:val="center"/>
          </w:tcPr>
          <w:p w14:paraId="024C7765">
            <w:pPr>
              <w:spacing w:line="400" w:lineRule="exact"/>
              <w:ind w:firstLine="0" w:firstLineChars="0"/>
              <w:rPr>
                <w:rFonts w:eastAsia="宋体"/>
                <w:szCs w:val="21"/>
                <w:highlight w:val="none"/>
              </w:rPr>
            </w:pPr>
          </w:p>
        </w:tc>
      </w:tr>
      <w:tr w14:paraId="4133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3" w:hRule="atLeast"/>
          <w:jc w:val="center"/>
        </w:trPr>
        <w:tc>
          <w:tcPr>
            <w:tcW w:w="1771" w:type="dxa"/>
            <w:noWrap w:val="0"/>
            <w:vAlign w:val="center"/>
          </w:tcPr>
          <w:p w14:paraId="6CF6F113">
            <w:pPr>
              <w:spacing w:line="400" w:lineRule="exact"/>
              <w:ind w:firstLine="0" w:firstLineChars="0"/>
              <w:jc w:val="center"/>
              <w:rPr>
                <w:rFonts w:eastAsia="宋体"/>
                <w:szCs w:val="21"/>
                <w:highlight w:val="none"/>
              </w:rPr>
            </w:pPr>
            <w:r>
              <w:rPr>
                <w:rFonts w:eastAsia="宋体"/>
                <w:szCs w:val="21"/>
                <w:highlight w:val="none"/>
              </w:rPr>
              <w:t>财务状况</w:t>
            </w:r>
          </w:p>
        </w:tc>
        <w:tc>
          <w:tcPr>
            <w:tcW w:w="7992" w:type="dxa"/>
            <w:gridSpan w:val="9"/>
            <w:noWrap w:val="0"/>
            <w:vAlign w:val="center"/>
          </w:tcPr>
          <w:p w14:paraId="145C159A">
            <w:pPr>
              <w:spacing w:line="400" w:lineRule="exact"/>
              <w:ind w:left="-34" w:leftChars="-16" w:firstLine="0" w:firstLineChars="0"/>
              <w:rPr>
                <w:rFonts w:eastAsia="宋体"/>
                <w:szCs w:val="21"/>
                <w:highlight w:val="none"/>
              </w:rPr>
            </w:pPr>
            <w:r>
              <w:rPr>
                <w:rFonts w:eastAsia="宋体"/>
                <w:szCs w:val="21"/>
                <w:highlight w:val="none"/>
              </w:rPr>
              <w:t>1、</w:t>
            </w:r>
            <w:r>
              <w:rPr>
                <w:rFonts w:hint="eastAsia" w:eastAsia="宋体"/>
                <w:szCs w:val="21"/>
                <w:highlight w:val="none"/>
                <w:lang w:val="en-US" w:eastAsia="zh-CN"/>
              </w:rPr>
              <w:t>2024</w:t>
            </w:r>
            <w:r>
              <w:rPr>
                <w:rFonts w:eastAsia="宋体"/>
                <w:szCs w:val="21"/>
                <w:highlight w:val="none"/>
              </w:rPr>
              <w:t>年-</w:t>
            </w:r>
            <w:r>
              <w:rPr>
                <w:rFonts w:hint="eastAsia" w:eastAsia="宋体"/>
                <w:szCs w:val="21"/>
                <w:highlight w:val="none"/>
                <w:lang w:val="en-US" w:eastAsia="zh-CN"/>
              </w:rPr>
              <w:t>2025</w:t>
            </w:r>
            <w:r>
              <w:rPr>
                <w:rFonts w:eastAsia="宋体"/>
                <w:szCs w:val="21"/>
                <w:highlight w:val="none"/>
              </w:rPr>
              <w:t>年的资产负债情况：</w:t>
            </w:r>
          </w:p>
          <w:p w14:paraId="7547658F">
            <w:pPr>
              <w:spacing w:line="400" w:lineRule="exact"/>
              <w:ind w:left="-34" w:leftChars="-16" w:firstLine="0" w:firstLineChars="0"/>
              <w:rPr>
                <w:rFonts w:eastAsia="宋体"/>
                <w:szCs w:val="21"/>
                <w:highlight w:val="none"/>
              </w:rPr>
            </w:pPr>
            <w:r>
              <w:rPr>
                <w:rFonts w:eastAsia="宋体"/>
                <w:szCs w:val="21"/>
                <w:highlight w:val="none"/>
              </w:rPr>
              <w:t>（1）固定资产  _____________ _____________</w:t>
            </w:r>
          </w:p>
          <w:p w14:paraId="18307F9F">
            <w:pPr>
              <w:spacing w:line="400" w:lineRule="exact"/>
              <w:ind w:left="-34" w:leftChars="-16" w:firstLine="0" w:firstLineChars="0"/>
              <w:rPr>
                <w:rFonts w:eastAsia="宋体"/>
                <w:szCs w:val="21"/>
                <w:highlight w:val="none"/>
              </w:rPr>
            </w:pPr>
            <w:r>
              <w:rPr>
                <w:rFonts w:eastAsia="宋体"/>
                <w:szCs w:val="21"/>
                <w:highlight w:val="none"/>
              </w:rPr>
              <w:t xml:space="preserve">（2）流动资产  _____________ _____________  </w:t>
            </w:r>
          </w:p>
          <w:p w14:paraId="1CD118DD">
            <w:pPr>
              <w:spacing w:line="400" w:lineRule="exact"/>
              <w:ind w:left="-34" w:leftChars="-16" w:firstLine="0" w:firstLineChars="0"/>
              <w:rPr>
                <w:rFonts w:eastAsia="宋体"/>
                <w:szCs w:val="21"/>
                <w:highlight w:val="none"/>
              </w:rPr>
            </w:pPr>
            <w:r>
              <w:rPr>
                <w:rFonts w:eastAsia="宋体"/>
                <w:szCs w:val="21"/>
                <w:highlight w:val="none"/>
              </w:rPr>
              <w:t>2、投标人</w:t>
            </w:r>
            <w:r>
              <w:rPr>
                <w:rFonts w:hint="eastAsia" w:eastAsia="宋体"/>
                <w:szCs w:val="21"/>
                <w:highlight w:val="none"/>
                <w:lang w:val="en-US" w:eastAsia="zh-CN"/>
              </w:rPr>
              <w:t>2024</w:t>
            </w:r>
            <w:r>
              <w:rPr>
                <w:rFonts w:eastAsia="宋体"/>
                <w:szCs w:val="21"/>
                <w:highlight w:val="none"/>
              </w:rPr>
              <w:t>年-</w:t>
            </w:r>
            <w:r>
              <w:rPr>
                <w:rFonts w:hint="eastAsia" w:eastAsia="宋体"/>
                <w:szCs w:val="21"/>
                <w:highlight w:val="none"/>
                <w:lang w:val="en-US" w:eastAsia="zh-CN"/>
              </w:rPr>
              <w:t>2025</w:t>
            </w:r>
            <w:r>
              <w:rPr>
                <w:rFonts w:eastAsia="宋体"/>
                <w:szCs w:val="21"/>
                <w:highlight w:val="none"/>
              </w:rPr>
              <w:t>年两年的经会计师事务所审计的年度财务报表，包括资产负债表，现金流量表及损益表。</w:t>
            </w:r>
          </w:p>
          <w:p w14:paraId="79843413">
            <w:pPr>
              <w:spacing w:line="400" w:lineRule="exact"/>
              <w:ind w:left="-34" w:leftChars="-16" w:firstLine="0" w:firstLineChars="0"/>
              <w:rPr>
                <w:rFonts w:eastAsia="宋体"/>
                <w:szCs w:val="21"/>
                <w:highlight w:val="none"/>
              </w:rPr>
            </w:pPr>
            <w:r>
              <w:rPr>
                <w:rFonts w:eastAsia="宋体"/>
                <w:szCs w:val="21"/>
                <w:highlight w:val="none"/>
              </w:rPr>
              <w:t>（1）营业收入  _____________ _____________</w:t>
            </w:r>
          </w:p>
          <w:p w14:paraId="2592CE50">
            <w:pPr>
              <w:spacing w:line="400" w:lineRule="exact"/>
              <w:ind w:left="-34" w:leftChars="-16" w:firstLine="0" w:firstLineChars="0"/>
              <w:rPr>
                <w:rFonts w:eastAsia="宋体"/>
                <w:szCs w:val="21"/>
                <w:highlight w:val="none"/>
              </w:rPr>
            </w:pPr>
            <w:r>
              <w:rPr>
                <w:rFonts w:eastAsia="宋体"/>
                <w:szCs w:val="21"/>
                <w:highlight w:val="none"/>
              </w:rPr>
              <w:t>（2）营业利润  _____________ _____________</w:t>
            </w:r>
          </w:p>
          <w:p w14:paraId="4F04CC85">
            <w:pPr>
              <w:spacing w:line="400" w:lineRule="exact"/>
              <w:ind w:left="-34" w:leftChars="-16" w:firstLine="0" w:firstLineChars="0"/>
              <w:rPr>
                <w:rFonts w:eastAsia="宋体"/>
                <w:szCs w:val="21"/>
                <w:highlight w:val="none"/>
              </w:rPr>
            </w:pPr>
            <w:r>
              <w:rPr>
                <w:rFonts w:eastAsia="宋体"/>
                <w:szCs w:val="21"/>
                <w:highlight w:val="none"/>
              </w:rPr>
              <w:t xml:space="preserve">（3）利润总额  _____________ _____________    </w:t>
            </w:r>
          </w:p>
          <w:p w14:paraId="79809841">
            <w:pPr>
              <w:spacing w:line="400" w:lineRule="exact"/>
              <w:ind w:left="-34" w:leftChars="-16" w:firstLine="0" w:firstLineChars="0"/>
              <w:rPr>
                <w:rFonts w:eastAsia="宋体"/>
                <w:szCs w:val="21"/>
                <w:highlight w:val="none"/>
              </w:rPr>
            </w:pPr>
            <w:r>
              <w:rPr>
                <w:rFonts w:eastAsia="宋体"/>
                <w:szCs w:val="21"/>
                <w:highlight w:val="none"/>
              </w:rPr>
              <w:t>（4）净利润    ___________ _____________</w:t>
            </w:r>
          </w:p>
        </w:tc>
      </w:tr>
      <w:tr w14:paraId="5284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771" w:type="dxa"/>
            <w:noWrap w:val="0"/>
            <w:vAlign w:val="center"/>
          </w:tcPr>
          <w:p w14:paraId="776B3A06">
            <w:pPr>
              <w:spacing w:line="400" w:lineRule="exact"/>
              <w:ind w:firstLine="0" w:firstLineChars="0"/>
              <w:jc w:val="center"/>
              <w:rPr>
                <w:rFonts w:eastAsia="宋体"/>
                <w:szCs w:val="21"/>
                <w:highlight w:val="none"/>
              </w:rPr>
            </w:pPr>
            <w:r>
              <w:rPr>
                <w:rFonts w:eastAsia="宋体"/>
                <w:szCs w:val="21"/>
                <w:highlight w:val="none"/>
              </w:rPr>
              <w:t>备注</w:t>
            </w:r>
          </w:p>
        </w:tc>
        <w:tc>
          <w:tcPr>
            <w:tcW w:w="7992" w:type="dxa"/>
            <w:gridSpan w:val="9"/>
            <w:noWrap w:val="0"/>
            <w:vAlign w:val="center"/>
          </w:tcPr>
          <w:p w14:paraId="4F441215">
            <w:pPr>
              <w:spacing w:line="400" w:lineRule="exact"/>
              <w:ind w:firstLine="0" w:firstLineChars="0"/>
              <w:jc w:val="left"/>
              <w:rPr>
                <w:rFonts w:eastAsia="宋体"/>
                <w:b/>
                <w:szCs w:val="21"/>
                <w:highlight w:val="none"/>
              </w:rPr>
            </w:pPr>
          </w:p>
        </w:tc>
      </w:tr>
    </w:tbl>
    <w:p w14:paraId="3E24DBFE">
      <w:pPr>
        <w:spacing w:line="400" w:lineRule="exact"/>
        <w:ind w:firstLine="440"/>
        <w:jc w:val="left"/>
        <w:rPr>
          <w:sz w:val="22"/>
          <w:szCs w:val="22"/>
          <w:highlight w:val="none"/>
        </w:rPr>
      </w:pPr>
    </w:p>
    <w:p w14:paraId="1C1353DF">
      <w:pPr>
        <w:spacing w:line="400" w:lineRule="exact"/>
        <w:ind w:firstLine="440"/>
        <w:jc w:val="left"/>
        <w:rPr>
          <w:sz w:val="22"/>
          <w:szCs w:val="22"/>
          <w:highlight w:val="none"/>
        </w:rPr>
      </w:pPr>
    </w:p>
    <w:p w14:paraId="4FB6929C">
      <w:pPr>
        <w:spacing w:line="400" w:lineRule="exact"/>
        <w:ind w:firstLine="440"/>
        <w:jc w:val="left"/>
        <w:rPr>
          <w:sz w:val="22"/>
          <w:szCs w:val="22"/>
          <w:highlight w:val="none"/>
        </w:rPr>
      </w:pPr>
      <w:r>
        <w:rPr>
          <w:sz w:val="22"/>
          <w:szCs w:val="22"/>
          <w:highlight w:val="none"/>
        </w:rPr>
        <w:t>投标人（盖公章）：</w:t>
      </w:r>
    </w:p>
    <w:p w14:paraId="4A005FC5">
      <w:pPr>
        <w:spacing w:line="400" w:lineRule="exact"/>
        <w:ind w:firstLine="440"/>
        <w:jc w:val="left"/>
        <w:rPr>
          <w:sz w:val="22"/>
          <w:szCs w:val="22"/>
          <w:highlight w:val="none"/>
        </w:rPr>
      </w:pPr>
      <w:r>
        <w:rPr>
          <w:sz w:val="22"/>
          <w:szCs w:val="22"/>
          <w:highlight w:val="none"/>
        </w:rPr>
        <w:t>法定代表人或授权代表（签字或盖章）：</w:t>
      </w:r>
    </w:p>
    <w:p w14:paraId="1781890D">
      <w:pPr>
        <w:spacing w:line="400" w:lineRule="exact"/>
        <w:ind w:firstLine="440"/>
        <w:jc w:val="left"/>
        <w:rPr>
          <w:sz w:val="22"/>
          <w:szCs w:val="22"/>
          <w:highlight w:val="none"/>
        </w:rPr>
      </w:pPr>
      <w:r>
        <w:rPr>
          <w:sz w:val="22"/>
          <w:szCs w:val="22"/>
          <w:highlight w:val="none"/>
        </w:rPr>
        <w:t>日期：    年  月  日</w:t>
      </w:r>
    </w:p>
    <w:p w14:paraId="351CDD16">
      <w:pPr>
        <w:ind w:firstLine="420"/>
        <w:rPr>
          <w:highlight w:val="none"/>
        </w:rPr>
      </w:pPr>
    </w:p>
    <w:p w14:paraId="3BEC2203">
      <w:pPr>
        <w:ind w:firstLine="420"/>
        <w:rPr>
          <w:highlight w:val="none"/>
        </w:rPr>
      </w:pPr>
    </w:p>
    <w:p w14:paraId="611D476A">
      <w:pPr>
        <w:spacing w:line="400" w:lineRule="exact"/>
        <w:ind w:firstLine="440"/>
        <w:jc w:val="left"/>
        <w:outlineLvl w:val="0"/>
        <w:rPr>
          <w:sz w:val="22"/>
          <w:szCs w:val="22"/>
          <w:highlight w:val="none"/>
        </w:rPr>
      </w:pPr>
      <w:r>
        <w:rPr>
          <w:sz w:val="22"/>
          <w:szCs w:val="22"/>
          <w:highlight w:val="none"/>
        </w:rPr>
        <w:t>附件十</w:t>
      </w:r>
    </w:p>
    <w:p w14:paraId="60C83C57">
      <w:pPr>
        <w:snapToGrid w:val="0"/>
        <w:spacing w:before="120" w:beforeLines="50" w:after="50" w:line="400" w:lineRule="exact"/>
        <w:ind w:firstLine="442"/>
        <w:jc w:val="center"/>
        <w:outlineLvl w:val="3"/>
        <w:rPr>
          <w:b/>
          <w:bCs/>
          <w:sz w:val="22"/>
          <w:szCs w:val="22"/>
          <w:highlight w:val="none"/>
        </w:rPr>
      </w:pPr>
      <w:r>
        <w:rPr>
          <w:rFonts w:hint="eastAsia"/>
          <w:b/>
          <w:bCs/>
          <w:sz w:val="22"/>
          <w:szCs w:val="22"/>
          <w:highlight w:val="none"/>
        </w:rPr>
        <w:t>企业综合实力</w:t>
      </w:r>
      <w:r>
        <w:rPr>
          <w:b/>
          <w:bCs/>
          <w:sz w:val="22"/>
          <w:szCs w:val="22"/>
          <w:highlight w:val="none"/>
        </w:rPr>
        <w:t>（格式自拟）</w:t>
      </w:r>
    </w:p>
    <w:p w14:paraId="3A199F4B">
      <w:pPr>
        <w:widowControl/>
        <w:spacing w:line="240" w:lineRule="auto"/>
        <w:ind w:firstLine="420"/>
        <w:rPr>
          <w:highlight w:val="none"/>
        </w:rPr>
      </w:pPr>
    </w:p>
    <w:p w14:paraId="0166B8B7">
      <w:pPr>
        <w:pStyle w:val="17"/>
        <w:spacing w:line="400" w:lineRule="exact"/>
        <w:ind w:firstLine="281"/>
        <w:rPr>
          <w:b/>
          <w:bCs/>
          <w:sz w:val="28"/>
          <w:szCs w:val="28"/>
          <w:highlight w:val="none"/>
        </w:rPr>
      </w:pPr>
    </w:p>
    <w:p w14:paraId="6B391F8E">
      <w:pPr>
        <w:pStyle w:val="17"/>
        <w:spacing w:line="400" w:lineRule="exact"/>
        <w:ind w:firstLine="211"/>
        <w:rPr>
          <w:b/>
          <w:bCs/>
          <w:highlight w:val="none"/>
        </w:rPr>
      </w:pPr>
    </w:p>
    <w:p w14:paraId="352994B2">
      <w:pPr>
        <w:widowControl/>
        <w:spacing w:line="240" w:lineRule="auto"/>
        <w:ind w:firstLine="420"/>
        <w:rPr>
          <w:highlight w:val="none"/>
        </w:rPr>
      </w:pPr>
    </w:p>
    <w:p w14:paraId="50E0E43E">
      <w:pPr>
        <w:widowControl/>
        <w:spacing w:line="400" w:lineRule="exact"/>
        <w:ind w:firstLine="440"/>
        <w:jc w:val="left"/>
        <w:outlineLvl w:val="0"/>
        <w:rPr>
          <w:sz w:val="22"/>
          <w:szCs w:val="22"/>
          <w:highlight w:val="none"/>
        </w:rPr>
      </w:pPr>
      <w:r>
        <w:rPr>
          <w:sz w:val="22"/>
          <w:szCs w:val="22"/>
          <w:highlight w:val="none"/>
        </w:rPr>
        <w:t>附件十</w:t>
      </w:r>
      <w:r>
        <w:rPr>
          <w:rFonts w:hint="eastAsia"/>
          <w:sz w:val="22"/>
          <w:szCs w:val="22"/>
          <w:highlight w:val="none"/>
        </w:rPr>
        <w:t>一</w:t>
      </w:r>
    </w:p>
    <w:p w14:paraId="753F39D6">
      <w:pPr>
        <w:widowControl/>
        <w:snapToGrid w:val="0"/>
        <w:spacing w:before="120" w:beforeLines="50" w:after="50" w:line="400" w:lineRule="exact"/>
        <w:ind w:firstLine="442"/>
        <w:jc w:val="center"/>
        <w:outlineLvl w:val="3"/>
        <w:rPr>
          <w:b/>
          <w:bCs/>
          <w:sz w:val="22"/>
          <w:szCs w:val="22"/>
          <w:highlight w:val="none"/>
        </w:rPr>
      </w:pPr>
      <w:r>
        <w:rPr>
          <w:rFonts w:hint="eastAsia"/>
          <w:b/>
          <w:bCs/>
          <w:sz w:val="22"/>
          <w:szCs w:val="22"/>
          <w:highlight w:val="none"/>
        </w:rPr>
        <w:t>服务方案</w:t>
      </w:r>
      <w:r>
        <w:rPr>
          <w:b/>
          <w:bCs/>
          <w:sz w:val="22"/>
          <w:szCs w:val="22"/>
          <w:highlight w:val="none"/>
        </w:rPr>
        <w:t>（格式自拟）</w:t>
      </w:r>
    </w:p>
    <w:p w14:paraId="5FFC9E77">
      <w:pPr>
        <w:spacing w:line="400" w:lineRule="exact"/>
        <w:ind w:firstLine="562"/>
        <w:jc w:val="left"/>
        <w:rPr>
          <w:b/>
          <w:bCs/>
          <w:sz w:val="28"/>
          <w:szCs w:val="28"/>
          <w:highlight w:val="none"/>
        </w:rPr>
      </w:pPr>
    </w:p>
    <w:p w14:paraId="17E301B8">
      <w:pPr>
        <w:spacing w:line="400" w:lineRule="exact"/>
        <w:ind w:firstLine="562"/>
        <w:jc w:val="left"/>
        <w:rPr>
          <w:b/>
          <w:bCs/>
          <w:sz w:val="28"/>
          <w:szCs w:val="28"/>
          <w:highlight w:val="none"/>
        </w:rPr>
      </w:pPr>
    </w:p>
    <w:p w14:paraId="12A5958A">
      <w:pPr>
        <w:pStyle w:val="17"/>
        <w:spacing w:line="400" w:lineRule="exact"/>
        <w:ind w:firstLine="211"/>
        <w:rPr>
          <w:b/>
          <w:bCs/>
          <w:highlight w:val="none"/>
        </w:rPr>
      </w:pPr>
    </w:p>
    <w:p w14:paraId="350ADCD5">
      <w:pPr>
        <w:pStyle w:val="17"/>
        <w:spacing w:line="400" w:lineRule="exact"/>
        <w:ind w:firstLine="211"/>
        <w:rPr>
          <w:b/>
          <w:bCs/>
          <w:highlight w:val="none"/>
        </w:rPr>
      </w:pPr>
    </w:p>
    <w:p w14:paraId="77E56A9A">
      <w:pPr>
        <w:pStyle w:val="17"/>
        <w:spacing w:line="400" w:lineRule="exact"/>
        <w:ind w:firstLine="211"/>
        <w:rPr>
          <w:b/>
          <w:bCs/>
          <w:highlight w:val="none"/>
        </w:rPr>
      </w:pPr>
    </w:p>
    <w:p w14:paraId="06979FA1">
      <w:pPr>
        <w:spacing w:line="400" w:lineRule="exact"/>
        <w:ind w:firstLine="440"/>
        <w:jc w:val="left"/>
        <w:outlineLvl w:val="0"/>
        <w:rPr>
          <w:rFonts w:hint="eastAsia"/>
          <w:sz w:val="22"/>
          <w:szCs w:val="22"/>
          <w:highlight w:val="none"/>
        </w:rPr>
      </w:pPr>
      <w:r>
        <w:rPr>
          <w:sz w:val="22"/>
          <w:szCs w:val="22"/>
          <w:highlight w:val="none"/>
        </w:rPr>
        <w:t>附件十</w:t>
      </w:r>
      <w:r>
        <w:rPr>
          <w:rFonts w:hint="eastAsia"/>
          <w:sz w:val="22"/>
          <w:szCs w:val="22"/>
          <w:highlight w:val="none"/>
        </w:rPr>
        <w:t>二</w:t>
      </w:r>
    </w:p>
    <w:p w14:paraId="08AE3585">
      <w:pPr>
        <w:widowControl/>
        <w:snapToGrid w:val="0"/>
        <w:spacing w:before="120" w:beforeLines="50" w:after="50" w:line="400" w:lineRule="exact"/>
        <w:ind w:firstLine="442"/>
        <w:jc w:val="center"/>
        <w:outlineLvl w:val="3"/>
        <w:rPr>
          <w:b/>
          <w:bCs/>
          <w:sz w:val="22"/>
          <w:szCs w:val="22"/>
          <w:highlight w:val="none"/>
        </w:rPr>
      </w:pPr>
      <w:r>
        <w:rPr>
          <w:rFonts w:hint="eastAsia"/>
          <w:b/>
          <w:bCs/>
          <w:sz w:val="22"/>
          <w:szCs w:val="22"/>
          <w:highlight w:val="none"/>
        </w:rPr>
        <w:t>项目组人员配备及专业能力</w:t>
      </w:r>
      <w:r>
        <w:rPr>
          <w:b/>
          <w:bCs/>
          <w:sz w:val="22"/>
          <w:szCs w:val="22"/>
          <w:highlight w:val="none"/>
        </w:rPr>
        <w:t>（格式自拟）</w:t>
      </w:r>
    </w:p>
    <w:p w14:paraId="37129F0E">
      <w:pPr>
        <w:widowControl/>
        <w:spacing w:line="240" w:lineRule="auto"/>
        <w:ind w:firstLine="420"/>
        <w:jc w:val="left"/>
        <w:rPr>
          <w:highlight w:val="none"/>
        </w:rPr>
      </w:pPr>
    </w:p>
    <w:p w14:paraId="419CF268">
      <w:pPr>
        <w:widowControl/>
        <w:spacing w:line="240" w:lineRule="auto"/>
        <w:ind w:firstLine="420"/>
        <w:jc w:val="left"/>
        <w:rPr>
          <w:highlight w:val="none"/>
        </w:rPr>
      </w:pPr>
    </w:p>
    <w:p w14:paraId="465BE12A">
      <w:pPr>
        <w:ind w:firstLine="420"/>
        <w:rPr>
          <w:highlight w:val="none"/>
        </w:rPr>
      </w:pPr>
    </w:p>
    <w:p w14:paraId="59E65993">
      <w:pPr>
        <w:ind w:firstLine="420"/>
        <w:rPr>
          <w:highlight w:val="none"/>
        </w:rPr>
      </w:pPr>
    </w:p>
    <w:p w14:paraId="0724A2D7">
      <w:pPr>
        <w:ind w:firstLine="420"/>
        <w:rPr>
          <w:highlight w:val="none"/>
        </w:rPr>
      </w:pPr>
    </w:p>
    <w:p w14:paraId="21A4FCBF">
      <w:pPr>
        <w:widowControl/>
        <w:spacing w:line="240" w:lineRule="auto"/>
        <w:ind w:firstLine="420"/>
        <w:rPr>
          <w:highlight w:val="none"/>
        </w:rPr>
      </w:pPr>
    </w:p>
    <w:p w14:paraId="644CB233">
      <w:pPr>
        <w:widowControl/>
        <w:spacing w:line="240" w:lineRule="auto"/>
        <w:ind w:firstLine="420"/>
        <w:rPr>
          <w:highlight w:val="none"/>
        </w:rPr>
      </w:pPr>
    </w:p>
    <w:p w14:paraId="43DC8AB4">
      <w:pPr>
        <w:ind w:firstLine="420"/>
        <w:rPr>
          <w:highlight w:val="none"/>
        </w:rPr>
      </w:pPr>
    </w:p>
    <w:p w14:paraId="322903DF">
      <w:pPr>
        <w:ind w:firstLine="420"/>
        <w:rPr>
          <w:highlight w:val="none"/>
        </w:rPr>
      </w:pPr>
    </w:p>
    <w:p w14:paraId="0DE31D82">
      <w:pPr>
        <w:ind w:firstLine="420"/>
        <w:rPr>
          <w:highlight w:val="none"/>
        </w:rPr>
      </w:pPr>
    </w:p>
    <w:p w14:paraId="685CDC36">
      <w:pPr>
        <w:ind w:firstLine="420"/>
        <w:rPr>
          <w:highlight w:val="none"/>
        </w:rPr>
      </w:pPr>
    </w:p>
    <w:p w14:paraId="591119F2">
      <w:pPr>
        <w:spacing w:line="400" w:lineRule="exact"/>
        <w:ind w:firstLine="480"/>
        <w:jc w:val="left"/>
        <w:outlineLvl w:val="0"/>
        <w:rPr>
          <w:rFonts w:hint="eastAsia" w:eastAsia="宋体"/>
          <w:b/>
          <w:bCs/>
          <w:sz w:val="22"/>
          <w:szCs w:val="22"/>
          <w:highlight w:val="none"/>
          <w:lang w:eastAsia="zh-CN"/>
        </w:rPr>
      </w:pPr>
      <w:r>
        <w:rPr>
          <w:rFonts w:hint="eastAsia"/>
          <w:sz w:val="24"/>
          <w:highlight w:val="none"/>
        </w:rPr>
        <w:br w:type="page"/>
      </w:r>
      <w:r>
        <w:rPr>
          <w:sz w:val="22"/>
          <w:szCs w:val="22"/>
          <w:highlight w:val="none"/>
        </w:rPr>
        <w:t>附件十</w:t>
      </w:r>
      <w:r>
        <w:rPr>
          <w:rFonts w:hint="eastAsia"/>
          <w:sz w:val="22"/>
          <w:szCs w:val="22"/>
          <w:highlight w:val="none"/>
          <w:lang w:val="en-US" w:eastAsia="zh-CN"/>
        </w:rPr>
        <w:t>三</w:t>
      </w:r>
    </w:p>
    <w:p w14:paraId="3DF95519">
      <w:pPr>
        <w:spacing w:line="400" w:lineRule="exact"/>
        <w:ind w:firstLine="562"/>
        <w:jc w:val="center"/>
        <w:outlineLvl w:val="3"/>
        <w:rPr>
          <w:b/>
          <w:bCs/>
          <w:sz w:val="28"/>
          <w:szCs w:val="28"/>
          <w:highlight w:val="none"/>
        </w:rPr>
      </w:pPr>
      <w:bookmarkStart w:id="44" w:name="_Toc21207"/>
      <w:r>
        <w:rPr>
          <w:b/>
          <w:bCs/>
          <w:sz w:val="28"/>
          <w:szCs w:val="28"/>
          <w:highlight w:val="none"/>
        </w:rPr>
        <w:t>业绩情况表</w:t>
      </w:r>
      <w:bookmarkEnd w:id="44"/>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889"/>
        <w:gridCol w:w="1424"/>
        <w:gridCol w:w="1424"/>
        <w:gridCol w:w="1424"/>
        <w:gridCol w:w="1424"/>
        <w:gridCol w:w="1424"/>
      </w:tblGrid>
      <w:tr w14:paraId="014B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057C5A25">
            <w:pPr>
              <w:pStyle w:val="3"/>
              <w:spacing w:line="400" w:lineRule="exact"/>
              <w:ind w:firstLine="0" w:firstLineChars="0"/>
              <w:rPr>
                <w:rFonts w:eastAsia="宋体"/>
                <w:b/>
                <w:bCs/>
                <w:sz w:val="21"/>
                <w:szCs w:val="21"/>
                <w:highlight w:val="none"/>
              </w:rPr>
            </w:pPr>
            <w:r>
              <w:rPr>
                <w:rFonts w:eastAsia="宋体"/>
                <w:b/>
                <w:bCs/>
                <w:sz w:val="21"/>
                <w:szCs w:val="21"/>
                <w:highlight w:val="none"/>
              </w:rPr>
              <w:t>序号</w:t>
            </w:r>
          </w:p>
        </w:tc>
        <w:tc>
          <w:tcPr>
            <w:tcW w:w="1889" w:type="dxa"/>
            <w:noWrap w:val="0"/>
            <w:vAlign w:val="center"/>
          </w:tcPr>
          <w:p w14:paraId="15C1F882">
            <w:pPr>
              <w:pStyle w:val="3"/>
              <w:spacing w:line="400" w:lineRule="exact"/>
              <w:ind w:firstLine="0" w:firstLineChars="0"/>
              <w:rPr>
                <w:rFonts w:eastAsia="宋体"/>
                <w:b/>
                <w:bCs/>
                <w:sz w:val="21"/>
                <w:szCs w:val="21"/>
                <w:highlight w:val="none"/>
              </w:rPr>
            </w:pPr>
            <w:r>
              <w:rPr>
                <w:rFonts w:eastAsia="宋体"/>
                <w:b/>
                <w:bCs/>
                <w:sz w:val="21"/>
                <w:szCs w:val="21"/>
                <w:highlight w:val="none"/>
              </w:rPr>
              <w:t>项目名称</w:t>
            </w:r>
          </w:p>
        </w:tc>
        <w:tc>
          <w:tcPr>
            <w:tcW w:w="1424" w:type="dxa"/>
            <w:noWrap w:val="0"/>
            <w:vAlign w:val="center"/>
          </w:tcPr>
          <w:p w14:paraId="7BB25E86">
            <w:pPr>
              <w:pStyle w:val="3"/>
              <w:spacing w:line="400" w:lineRule="exact"/>
              <w:ind w:firstLine="0" w:firstLineChars="0"/>
              <w:rPr>
                <w:rFonts w:eastAsia="宋体"/>
                <w:b/>
                <w:bCs/>
                <w:sz w:val="21"/>
                <w:szCs w:val="21"/>
                <w:highlight w:val="none"/>
              </w:rPr>
            </w:pPr>
            <w:r>
              <w:rPr>
                <w:rFonts w:eastAsia="宋体"/>
                <w:b/>
                <w:bCs/>
                <w:sz w:val="21"/>
                <w:szCs w:val="21"/>
                <w:highlight w:val="none"/>
              </w:rPr>
              <w:t>业务单位</w:t>
            </w:r>
          </w:p>
        </w:tc>
        <w:tc>
          <w:tcPr>
            <w:tcW w:w="1424" w:type="dxa"/>
            <w:noWrap w:val="0"/>
            <w:vAlign w:val="center"/>
          </w:tcPr>
          <w:p w14:paraId="7988FF71">
            <w:pPr>
              <w:pStyle w:val="3"/>
              <w:spacing w:line="400" w:lineRule="exact"/>
              <w:ind w:firstLine="0" w:firstLineChars="0"/>
              <w:rPr>
                <w:rFonts w:eastAsia="宋体"/>
                <w:b/>
                <w:bCs/>
                <w:sz w:val="21"/>
                <w:szCs w:val="21"/>
                <w:highlight w:val="none"/>
              </w:rPr>
            </w:pPr>
            <w:r>
              <w:rPr>
                <w:rFonts w:eastAsia="宋体"/>
                <w:b/>
                <w:bCs/>
                <w:sz w:val="21"/>
                <w:szCs w:val="21"/>
                <w:highlight w:val="none"/>
              </w:rPr>
              <w:t>签约日期</w:t>
            </w:r>
          </w:p>
        </w:tc>
        <w:tc>
          <w:tcPr>
            <w:tcW w:w="1424" w:type="dxa"/>
            <w:noWrap w:val="0"/>
            <w:vAlign w:val="center"/>
          </w:tcPr>
          <w:p w14:paraId="49484D03">
            <w:pPr>
              <w:pStyle w:val="3"/>
              <w:spacing w:line="400" w:lineRule="exact"/>
              <w:ind w:firstLine="0" w:firstLineChars="0"/>
              <w:rPr>
                <w:rFonts w:eastAsia="宋体"/>
                <w:b/>
                <w:bCs/>
                <w:sz w:val="21"/>
                <w:szCs w:val="21"/>
                <w:highlight w:val="none"/>
              </w:rPr>
            </w:pPr>
            <w:r>
              <w:rPr>
                <w:rFonts w:eastAsia="宋体"/>
                <w:b/>
                <w:bCs/>
                <w:sz w:val="21"/>
                <w:szCs w:val="21"/>
                <w:highlight w:val="none"/>
              </w:rPr>
              <w:t>合同价</w:t>
            </w:r>
          </w:p>
        </w:tc>
        <w:tc>
          <w:tcPr>
            <w:tcW w:w="1424" w:type="dxa"/>
            <w:noWrap w:val="0"/>
            <w:vAlign w:val="center"/>
          </w:tcPr>
          <w:p w14:paraId="5BDA5FAF">
            <w:pPr>
              <w:pStyle w:val="3"/>
              <w:spacing w:line="400" w:lineRule="exact"/>
              <w:ind w:firstLine="0" w:firstLineChars="0"/>
              <w:rPr>
                <w:rFonts w:eastAsia="宋体"/>
                <w:b/>
                <w:bCs/>
                <w:sz w:val="21"/>
                <w:szCs w:val="21"/>
                <w:highlight w:val="none"/>
              </w:rPr>
            </w:pPr>
            <w:r>
              <w:rPr>
                <w:rFonts w:eastAsia="宋体"/>
                <w:b/>
                <w:bCs/>
                <w:sz w:val="21"/>
                <w:szCs w:val="21"/>
                <w:highlight w:val="none"/>
              </w:rPr>
              <w:t>联系人、联系电话</w:t>
            </w:r>
          </w:p>
        </w:tc>
        <w:tc>
          <w:tcPr>
            <w:tcW w:w="1424" w:type="dxa"/>
            <w:noWrap w:val="0"/>
            <w:vAlign w:val="center"/>
          </w:tcPr>
          <w:p w14:paraId="4CC67E8C">
            <w:pPr>
              <w:pStyle w:val="3"/>
              <w:spacing w:line="400" w:lineRule="exact"/>
              <w:ind w:firstLine="0" w:firstLineChars="0"/>
              <w:rPr>
                <w:rFonts w:eastAsia="宋体"/>
                <w:b/>
                <w:bCs/>
                <w:sz w:val="21"/>
                <w:szCs w:val="21"/>
                <w:highlight w:val="none"/>
              </w:rPr>
            </w:pPr>
            <w:r>
              <w:rPr>
                <w:rFonts w:eastAsia="宋体"/>
                <w:b/>
                <w:bCs/>
                <w:sz w:val="21"/>
                <w:szCs w:val="21"/>
                <w:highlight w:val="none"/>
              </w:rPr>
              <w:t>备注（填写项目概况）</w:t>
            </w:r>
          </w:p>
        </w:tc>
      </w:tr>
      <w:tr w14:paraId="518F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4494B552">
            <w:pPr>
              <w:pStyle w:val="3"/>
              <w:spacing w:line="400" w:lineRule="exact"/>
              <w:ind w:firstLine="0" w:firstLineChars="0"/>
              <w:rPr>
                <w:rFonts w:eastAsia="宋体"/>
                <w:b/>
                <w:bCs/>
                <w:sz w:val="21"/>
                <w:szCs w:val="21"/>
                <w:highlight w:val="none"/>
              </w:rPr>
            </w:pPr>
          </w:p>
        </w:tc>
        <w:tc>
          <w:tcPr>
            <w:tcW w:w="1889" w:type="dxa"/>
            <w:noWrap w:val="0"/>
            <w:vAlign w:val="center"/>
          </w:tcPr>
          <w:p w14:paraId="5F5C4E78">
            <w:pPr>
              <w:pStyle w:val="3"/>
              <w:spacing w:line="400" w:lineRule="exact"/>
              <w:ind w:firstLine="0" w:firstLineChars="0"/>
              <w:rPr>
                <w:rFonts w:eastAsia="宋体"/>
                <w:b/>
                <w:bCs/>
                <w:sz w:val="21"/>
                <w:szCs w:val="21"/>
                <w:highlight w:val="none"/>
              </w:rPr>
            </w:pPr>
          </w:p>
        </w:tc>
        <w:tc>
          <w:tcPr>
            <w:tcW w:w="1424" w:type="dxa"/>
            <w:noWrap w:val="0"/>
            <w:vAlign w:val="center"/>
          </w:tcPr>
          <w:p w14:paraId="2DA6851A">
            <w:pPr>
              <w:pStyle w:val="3"/>
              <w:spacing w:line="400" w:lineRule="exact"/>
              <w:ind w:firstLine="0" w:firstLineChars="0"/>
              <w:rPr>
                <w:rFonts w:eastAsia="宋体"/>
                <w:b/>
                <w:bCs/>
                <w:sz w:val="21"/>
                <w:szCs w:val="21"/>
                <w:highlight w:val="none"/>
              </w:rPr>
            </w:pPr>
          </w:p>
        </w:tc>
        <w:tc>
          <w:tcPr>
            <w:tcW w:w="1424" w:type="dxa"/>
            <w:noWrap w:val="0"/>
            <w:vAlign w:val="center"/>
          </w:tcPr>
          <w:p w14:paraId="07C08D5F">
            <w:pPr>
              <w:pStyle w:val="3"/>
              <w:spacing w:line="400" w:lineRule="exact"/>
              <w:ind w:firstLine="0" w:firstLineChars="0"/>
              <w:rPr>
                <w:rFonts w:eastAsia="宋体"/>
                <w:b/>
                <w:bCs/>
                <w:sz w:val="21"/>
                <w:szCs w:val="21"/>
                <w:highlight w:val="none"/>
              </w:rPr>
            </w:pPr>
          </w:p>
        </w:tc>
        <w:tc>
          <w:tcPr>
            <w:tcW w:w="1424" w:type="dxa"/>
            <w:noWrap w:val="0"/>
            <w:vAlign w:val="center"/>
          </w:tcPr>
          <w:p w14:paraId="799C97B1">
            <w:pPr>
              <w:pStyle w:val="3"/>
              <w:spacing w:line="400" w:lineRule="exact"/>
              <w:ind w:firstLine="0" w:firstLineChars="0"/>
              <w:rPr>
                <w:rFonts w:eastAsia="宋体"/>
                <w:b/>
                <w:bCs/>
                <w:sz w:val="21"/>
                <w:szCs w:val="21"/>
                <w:highlight w:val="none"/>
              </w:rPr>
            </w:pPr>
          </w:p>
        </w:tc>
        <w:tc>
          <w:tcPr>
            <w:tcW w:w="1424" w:type="dxa"/>
            <w:noWrap w:val="0"/>
            <w:vAlign w:val="center"/>
          </w:tcPr>
          <w:p w14:paraId="4B82154C">
            <w:pPr>
              <w:pStyle w:val="3"/>
              <w:spacing w:line="400" w:lineRule="exact"/>
              <w:ind w:firstLine="0" w:firstLineChars="0"/>
              <w:rPr>
                <w:rFonts w:eastAsia="宋体"/>
                <w:b/>
                <w:bCs/>
                <w:sz w:val="21"/>
                <w:szCs w:val="21"/>
                <w:highlight w:val="none"/>
              </w:rPr>
            </w:pPr>
          </w:p>
        </w:tc>
        <w:tc>
          <w:tcPr>
            <w:tcW w:w="1424" w:type="dxa"/>
            <w:noWrap w:val="0"/>
            <w:vAlign w:val="center"/>
          </w:tcPr>
          <w:p w14:paraId="6A5F47EC">
            <w:pPr>
              <w:pStyle w:val="3"/>
              <w:spacing w:line="400" w:lineRule="exact"/>
              <w:ind w:firstLine="0" w:firstLineChars="0"/>
              <w:rPr>
                <w:rFonts w:eastAsia="宋体"/>
                <w:b/>
                <w:bCs/>
                <w:sz w:val="21"/>
                <w:szCs w:val="21"/>
                <w:highlight w:val="none"/>
              </w:rPr>
            </w:pPr>
          </w:p>
        </w:tc>
      </w:tr>
      <w:tr w14:paraId="1099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2F0DC851">
            <w:pPr>
              <w:pStyle w:val="3"/>
              <w:spacing w:line="400" w:lineRule="exact"/>
              <w:ind w:firstLine="0" w:firstLineChars="0"/>
              <w:rPr>
                <w:rFonts w:eastAsia="宋体"/>
                <w:b/>
                <w:bCs/>
                <w:sz w:val="21"/>
                <w:szCs w:val="21"/>
                <w:highlight w:val="none"/>
              </w:rPr>
            </w:pPr>
          </w:p>
        </w:tc>
        <w:tc>
          <w:tcPr>
            <w:tcW w:w="1889" w:type="dxa"/>
            <w:noWrap w:val="0"/>
            <w:vAlign w:val="center"/>
          </w:tcPr>
          <w:p w14:paraId="424B6A48">
            <w:pPr>
              <w:pStyle w:val="3"/>
              <w:spacing w:line="400" w:lineRule="exact"/>
              <w:ind w:firstLine="0" w:firstLineChars="0"/>
              <w:rPr>
                <w:rFonts w:eastAsia="宋体"/>
                <w:b/>
                <w:bCs/>
                <w:sz w:val="21"/>
                <w:szCs w:val="21"/>
                <w:highlight w:val="none"/>
              </w:rPr>
            </w:pPr>
          </w:p>
        </w:tc>
        <w:tc>
          <w:tcPr>
            <w:tcW w:w="1424" w:type="dxa"/>
            <w:noWrap w:val="0"/>
            <w:vAlign w:val="center"/>
          </w:tcPr>
          <w:p w14:paraId="6966BB76">
            <w:pPr>
              <w:pStyle w:val="3"/>
              <w:spacing w:line="400" w:lineRule="exact"/>
              <w:ind w:firstLine="0" w:firstLineChars="0"/>
              <w:rPr>
                <w:rFonts w:eastAsia="宋体"/>
                <w:b/>
                <w:bCs/>
                <w:sz w:val="21"/>
                <w:szCs w:val="21"/>
                <w:highlight w:val="none"/>
              </w:rPr>
            </w:pPr>
          </w:p>
        </w:tc>
        <w:tc>
          <w:tcPr>
            <w:tcW w:w="1424" w:type="dxa"/>
            <w:noWrap w:val="0"/>
            <w:vAlign w:val="center"/>
          </w:tcPr>
          <w:p w14:paraId="59AC4E9A">
            <w:pPr>
              <w:pStyle w:val="3"/>
              <w:spacing w:line="400" w:lineRule="exact"/>
              <w:ind w:firstLine="0" w:firstLineChars="0"/>
              <w:rPr>
                <w:rFonts w:eastAsia="宋体"/>
                <w:b/>
                <w:bCs/>
                <w:sz w:val="21"/>
                <w:szCs w:val="21"/>
                <w:highlight w:val="none"/>
              </w:rPr>
            </w:pPr>
          </w:p>
        </w:tc>
        <w:tc>
          <w:tcPr>
            <w:tcW w:w="1424" w:type="dxa"/>
            <w:noWrap w:val="0"/>
            <w:vAlign w:val="center"/>
          </w:tcPr>
          <w:p w14:paraId="131DCAF9">
            <w:pPr>
              <w:pStyle w:val="3"/>
              <w:spacing w:line="400" w:lineRule="exact"/>
              <w:ind w:firstLine="0" w:firstLineChars="0"/>
              <w:rPr>
                <w:rFonts w:eastAsia="宋体"/>
                <w:b/>
                <w:bCs/>
                <w:sz w:val="21"/>
                <w:szCs w:val="21"/>
                <w:highlight w:val="none"/>
              </w:rPr>
            </w:pPr>
          </w:p>
        </w:tc>
        <w:tc>
          <w:tcPr>
            <w:tcW w:w="1424" w:type="dxa"/>
            <w:noWrap w:val="0"/>
            <w:vAlign w:val="center"/>
          </w:tcPr>
          <w:p w14:paraId="21800555">
            <w:pPr>
              <w:pStyle w:val="3"/>
              <w:spacing w:line="400" w:lineRule="exact"/>
              <w:ind w:firstLine="0" w:firstLineChars="0"/>
              <w:rPr>
                <w:rFonts w:eastAsia="宋体"/>
                <w:b/>
                <w:bCs/>
                <w:sz w:val="21"/>
                <w:szCs w:val="21"/>
                <w:highlight w:val="none"/>
              </w:rPr>
            </w:pPr>
          </w:p>
        </w:tc>
        <w:tc>
          <w:tcPr>
            <w:tcW w:w="1424" w:type="dxa"/>
            <w:noWrap w:val="0"/>
            <w:vAlign w:val="center"/>
          </w:tcPr>
          <w:p w14:paraId="5173982E">
            <w:pPr>
              <w:pStyle w:val="3"/>
              <w:spacing w:line="400" w:lineRule="exact"/>
              <w:ind w:firstLine="0" w:firstLineChars="0"/>
              <w:rPr>
                <w:rFonts w:eastAsia="宋体"/>
                <w:b/>
                <w:bCs/>
                <w:sz w:val="21"/>
                <w:szCs w:val="21"/>
                <w:highlight w:val="none"/>
              </w:rPr>
            </w:pPr>
          </w:p>
        </w:tc>
      </w:tr>
      <w:tr w14:paraId="2849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5AB8E5B">
            <w:pPr>
              <w:pStyle w:val="3"/>
              <w:spacing w:line="400" w:lineRule="exact"/>
              <w:ind w:firstLine="0" w:firstLineChars="0"/>
              <w:rPr>
                <w:rFonts w:eastAsia="宋体"/>
                <w:b/>
                <w:bCs/>
                <w:sz w:val="21"/>
                <w:szCs w:val="21"/>
                <w:highlight w:val="none"/>
              </w:rPr>
            </w:pPr>
          </w:p>
        </w:tc>
        <w:tc>
          <w:tcPr>
            <w:tcW w:w="1889" w:type="dxa"/>
            <w:noWrap w:val="0"/>
            <w:vAlign w:val="center"/>
          </w:tcPr>
          <w:p w14:paraId="07295A23">
            <w:pPr>
              <w:pStyle w:val="3"/>
              <w:spacing w:line="400" w:lineRule="exact"/>
              <w:ind w:firstLine="0" w:firstLineChars="0"/>
              <w:rPr>
                <w:rFonts w:eastAsia="宋体"/>
                <w:b/>
                <w:bCs/>
                <w:sz w:val="21"/>
                <w:szCs w:val="21"/>
                <w:highlight w:val="none"/>
              </w:rPr>
            </w:pPr>
          </w:p>
        </w:tc>
        <w:tc>
          <w:tcPr>
            <w:tcW w:w="1424" w:type="dxa"/>
            <w:noWrap w:val="0"/>
            <w:vAlign w:val="center"/>
          </w:tcPr>
          <w:p w14:paraId="7FAB3B10">
            <w:pPr>
              <w:pStyle w:val="3"/>
              <w:spacing w:line="400" w:lineRule="exact"/>
              <w:ind w:firstLine="0" w:firstLineChars="0"/>
              <w:rPr>
                <w:rFonts w:eastAsia="宋体"/>
                <w:b/>
                <w:bCs/>
                <w:sz w:val="21"/>
                <w:szCs w:val="21"/>
                <w:highlight w:val="none"/>
              </w:rPr>
            </w:pPr>
          </w:p>
        </w:tc>
        <w:tc>
          <w:tcPr>
            <w:tcW w:w="1424" w:type="dxa"/>
            <w:noWrap w:val="0"/>
            <w:vAlign w:val="center"/>
          </w:tcPr>
          <w:p w14:paraId="3B8105C4">
            <w:pPr>
              <w:pStyle w:val="3"/>
              <w:spacing w:line="400" w:lineRule="exact"/>
              <w:ind w:firstLine="0" w:firstLineChars="0"/>
              <w:rPr>
                <w:rFonts w:eastAsia="宋体"/>
                <w:b/>
                <w:bCs/>
                <w:sz w:val="21"/>
                <w:szCs w:val="21"/>
                <w:highlight w:val="none"/>
              </w:rPr>
            </w:pPr>
          </w:p>
        </w:tc>
        <w:tc>
          <w:tcPr>
            <w:tcW w:w="1424" w:type="dxa"/>
            <w:noWrap w:val="0"/>
            <w:vAlign w:val="center"/>
          </w:tcPr>
          <w:p w14:paraId="541338AC">
            <w:pPr>
              <w:pStyle w:val="3"/>
              <w:spacing w:line="400" w:lineRule="exact"/>
              <w:ind w:firstLine="0" w:firstLineChars="0"/>
              <w:rPr>
                <w:rFonts w:eastAsia="宋体"/>
                <w:b/>
                <w:bCs/>
                <w:sz w:val="21"/>
                <w:szCs w:val="21"/>
                <w:highlight w:val="none"/>
              </w:rPr>
            </w:pPr>
          </w:p>
        </w:tc>
        <w:tc>
          <w:tcPr>
            <w:tcW w:w="1424" w:type="dxa"/>
            <w:noWrap w:val="0"/>
            <w:vAlign w:val="center"/>
          </w:tcPr>
          <w:p w14:paraId="4528444C">
            <w:pPr>
              <w:pStyle w:val="3"/>
              <w:spacing w:line="400" w:lineRule="exact"/>
              <w:ind w:firstLine="0" w:firstLineChars="0"/>
              <w:rPr>
                <w:rFonts w:eastAsia="宋体"/>
                <w:b/>
                <w:bCs/>
                <w:sz w:val="21"/>
                <w:szCs w:val="21"/>
                <w:highlight w:val="none"/>
              </w:rPr>
            </w:pPr>
          </w:p>
        </w:tc>
        <w:tc>
          <w:tcPr>
            <w:tcW w:w="1424" w:type="dxa"/>
            <w:noWrap w:val="0"/>
            <w:vAlign w:val="center"/>
          </w:tcPr>
          <w:p w14:paraId="5F7CBBDA">
            <w:pPr>
              <w:pStyle w:val="3"/>
              <w:spacing w:line="400" w:lineRule="exact"/>
              <w:ind w:firstLine="0" w:firstLineChars="0"/>
              <w:rPr>
                <w:rFonts w:eastAsia="宋体"/>
                <w:b/>
                <w:bCs/>
                <w:sz w:val="21"/>
                <w:szCs w:val="21"/>
                <w:highlight w:val="none"/>
              </w:rPr>
            </w:pPr>
          </w:p>
        </w:tc>
      </w:tr>
      <w:tr w14:paraId="63F0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DE2ECCC">
            <w:pPr>
              <w:pStyle w:val="3"/>
              <w:spacing w:line="400" w:lineRule="exact"/>
              <w:ind w:firstLine="0" w:firstLineChars="0"/>
              <w:rPr>
                <w:rFonts w:eastAsia="宋体"/>
                <w:b/>
                <w:bCs/>
                <w:sz w:val="21"/>
                <w:szCs w:val="21"/>
                <w:highlight w:val="none"/>
              </w:rPr>
            </w:pPr>
          </w:p>
        </w:tc>
        <w:tc>
          <w:tcPr>
            <w:tcW w:w="1889" w:type="dxa"/>
            <w:noWrap w:val="0"/>
            <w:vAlign w:val="center"/>
          </w:tcPr>
          <w:p w14:paraId="578CB044">
            <w:pPr>
              <w:pStyle w:val="3"/>
              <w:spacing w:line="400" w:lineRule="exact"/>
              <w:ind w:firstLine="0" w:firstLineChars="0"/>
              <w:rPr>
                <w:rFonts w:eastAsia="宋体"/>
                <w:b/>
                <w:bCs/>
                <w:sz w:val="21"/>
                <w:szCs w:val="21"/>
                <w:highlight w:val="none"/>
              </w:rPr>
            </w:pPr>
          </w:p>
        </w:tc>
        <w:tc>
          <w:tcPr>
            <w:tcW w:w="1424" w:type="dxa"/>
            <w:noWrap w:val="0"/>
            <w:vAlign w:val="center"/>
          </w:tcPr>
          <w:p w14:paraId="14BC54B2">
            <w:pPr>
              <w:pStyle w:val="3"/>
              <w:spacing w:line="400" w:lineRule="exact"/>
              <w:ind w:firstLine="0" w:firstLineChars="0"/>
              <w:rPr>
                <w:rFonts w:eastAsia="宋体"/>
                <w:b/>
                <w:bCs/>
                <w:sz w:val="21"/>
                <w:szCs w:val="21"/>
                <w:highlight w:val="none"/>
              </w:rPr>
            </w:pPr>
          </w:p>
        </w:tc>
        <w:tc>
          <w:tcPr>
            <w:tcW w:w="1424" w:type="dxa"/>
            <w:noWrap w:val="0"/>
            <w:vAlign w:val="center"/>
          </w:tcPr>
          <w:p w14:paraId="3CA51D30">
            <w:pPr>
              <w:pStyle w:val="3"/>
              <w:spacing w:line="400" w:lineRule="exact"/>
              <w:ind w:firstLine="0" w:firstLineChars="0"/>
              <w:rPr>
                <w:rFonts w:eastAsia="宋体"/>
                <w:b/>
                <w:bCs/>
                <w:sz w:val="21"/>
                <w:szCs w:val="21"/>
                <w:highlight w:val="none"/>
              </w:rPr>
            </w:pPr>
          </w:p>
        </w:tc>
        <w:tc>
          <w:tcPr>
            <w:tcW w:w="1424" w:type="dxa"/>
            <w:noWrap w:val="0"/>
            <w:vAlign w:val="center"/>
          </w:tcPr>
          <w:p w14:paraId="6025557F">
            <w:pPr>
              <w:pStyle w:val="3"/>
              <w:spacing w:line="400" w:lineRule="exact"/>
              <w:ind w:firstLine="0" w:firstLineChars="0"/>
              <w:rPr>
                <w:rFonts w:eastAsia="宋体"/>
                <w:b/>
                <w:bCs/>
                <w:sz w:val="21"/>
                <w:szCs w:val="21"/>
                <w:highlight w:val="none"/>
              </w:rPr>
            </w:pPr>
          </w:p>
        </w:tc>
        <w:tc>
          <w:tcPr>
            <w:tcW w:w="1424" w:type="dxa"/>
            <w:noWrap w:val="0"/>
            <w:vAlign w:val="center"/>
          </w:tcPr>
          <w:p w14:paraId="5DFC3240">
            <w:pPr>
              <w:pStyle w:val="3"/>
              <w:spacing w:line="400" w:lineRule="exact"/>
              <w:ind w:firstLine="0" w:firstLineChars="0"/>
              <w:rPr>
                <w:rFonts w:eastAsia="宋体"/>
                <w:b/>
                <w:bCs/>
                <w:sz w:val="21"/>
                <w:szCs w:val="21"/>
                <w:highlight w:val="none"/>
              </w:rPr>
            </w:pPr>
          </w:p>
        </w:tc>
        <w:tc>
          <w:tcPr>
            <w:tcW w:w="1424" w:type="dxa"/>
            <w:noWrap w:val="0"/>
            <w:vAlign w:val="center"/>
          </w:tcPr>
          <w:p w14:paraId="4306B8AD">
            <w:pPr>
              <w:pStyle w:val="3"/>
              <w:spacing w:line="400" w:lineRule="exact"/>
              <w:ind w:firstLine="0" w:firstLineChars="0"/>
              <w:rPr>
                <w:rFonts w:eastAsia="宋体"/>
                <w:b/>
                <w:bCs/>
                <w:sz w:val="21"/>
                <w:szCs w:val="21"/>
                <w:highlight w:val="none"/>
              </w:rPr>
            </w:pPr>
          </w:p>
        </w:tc>
      </w:tr>
      <w:tr w14:paraId="79A5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19E3712F">
            <w:pPr>
              <w:pStyle w:val="3"/>
              <w:spacing w:line="400" w:lineRule="exact"/>
              <w:ind w:firstLine="0" w:firstLineChars="0"/>
              <w:rPr>
                <w:rFonts w:eastAsia="宋体"/>
                <w:b/>
                <w:bCs/>
                <w:sz w:val="21"/>
                <w:szCs w:val="21"/>
                <w:highlight w:val="none"/>
              </w:rPr>
            </w:pPr>
          </w:p>
        </w:tc>
        <w:tc>
          <w:tcPr>
            <w:tcW w:w="1889" w:type="dxa"/>
            <w:noWrap w:val="0"/>
            <w:vAlign w:val="center"/>
          </w:tcPr>
          <w:p w14:paraId="661F156E">
            <w:pPr>
              <w:pStyle w:val="3"/>
              <w:spacing w:line="400" w:lineRule="exact"/>
              <w:ind w:firstLine="0" w:firstLineChars="0"/>
              <w:rPr>
                <w:rFonts w:eastAsia="宋体"/>
                <w:b/>
                <w:bCs/>
                <w:sz w:val="21"/>
                <w:szCs w:val="21"/>
                <w:highlight w:val="none"/>
              </w:rPr>
            </w:pPr>
          </w:p>
        </w:tc>
        <w:tc>
          <w:tcPr>
            <w:tcW w:w="1424" w:type="dxa"/>
            <w:noWrap w:val="0"/>
            <w:vAlign w:val="center"/>
          </w:tcPr>
          <w:p w14:paraId="22599E60">
            <w:pPr>
              <w:pStyle w:val="3"/>
              <w:spacing w:line="400" w:lineRule="exact"/>
              <w:ind w:firstLine="0" w:firstLineChars="0"/>
              <w:rPr>
                <w:rFonts w:eastAsia="宋体"/>
                <w:b/>
                <w:bCs/>
                <w:sz w:val="21"/>
                <w:szCs w:val="21"/>
                <w:highlight w:val="none"/>
              </w:rPr>
            </w:pPr>
          </w:p>
        </w:tc>
        <w:tc>
          <w:tcPr>
            <w:tcW w:w="1424" w:type="dxa"/>
            <w:noWrap w:val="0"/>
            <w:vAlign w:val="center"/>
          </w:tcPr>
          <w:p w14:paraId="5D835539">
            <w:pPr>
              <w:pStyle w:val="3"/>
              <w:spacing w:line="400" w:lineRule="exact"/>
              <w:ind w:firstLine="0" w:firstLineChars="0"/>
              <w:rPr>
                <w:rFonts w:eastAsia="宋体"/>
                <w:b/>
                <w:bCs/>
                <w:sz w:val="21"/>
                <w:szCs w:val="21"/>
                <w:highlight w:val="none"/>
              </w:rPr>
            </w:pPr>
          </w:p>
        </w:tc>
        <w:tc>
          <w:tcPr>
            <w:tcW w:w="1424" w:type="dxa"/>
            <w:noWrap w:val="0"/>
            <w:vAlign w:val="center"/>
          </w:tcPr>
          <w:p w14:paraId="4C9CCB27">
            <w:pPr>
              <w:pStyle w:val="3"/>
              <w:spacing w:line="400" w:lineRule="exact"/>
              <w:ind w:firstLine="0" w:firstLineChars="0"/>
              <w:rPr>
                <w:rFonts w:eastAsia="宋体"/>
                <w:b/>
                <w:bCs/>
                <w:sz w:val="21"/>
                <w:szCs w:val="21"/>
                <w:highlight w:val="none"/>
              </w:rPr>
            </w:pPr>
          </w:p>
        </w:tc>
        <w:tc>
          <w:tcPr>
            <w:tcW w:w="1424" w:type="dxa"/>
            <w:noWrap w:val="0"/>
            <w:vAlign w:val="center"/>
          </w:tcPr>
          <w:p w14:paraId="485B5D81">
            <w:pPr>
              <w:pStyle w:val="3"/>
              <w:spacing w:line="400" w:lineRule="exact"/>
              <w:ind w:firstLine="0" w:firstLineChars="0"/>
              <w:rPr>
                <w:rFonts w:eastAsia="宋体"/>
                <w:b/>
                <w:bCs/>
                <w:sz w:val="21"/>
                <w:szCs w:val="21"/>
                <w:highlight w:val="none"/>
              </w:rPr>
            </w:pPr>
          </w:p>
        </w:tc>
        <w:tc>
          <w:tcPr>
            <w:tcW w:w="1424" w:type="dxa"/>
            <w:noWrap w:val="0"/>
            <w:vAlign w:val="center"/>
          </w:tcPr>
          <w:p w14:paraId="583EFDBE">
            <w:pPr>
              <w:pStyle w:val="3"/>
              <w:spacing w:line="400" w:lineRule="exact"/>
              <w:ind w:firstLine="0" w:firstLineChars="0"/>
              <w:rPr>
                <w:rFonts w:eastAsia="宋体"/>
                <w:b/>
                <w:bCs/>
                <w:sz w:val="21"/>
                <w:szCs w:val="21"/>
                <w:highlight w:val="none"/>
              </w:rPr>
            </w:pPr>
          </w:p>
        </w:tc>
      </w:tr>
      <w:tr w14:paraId="0885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2440C78B">
            <w:pPr>
              <w:pStyle w:val="3"/>
              <w:spacing w:line="400" w:lineRule="exact"/>
              <w:ind w:firstLine="0" w:firstLineChars="0"/>
              <w:rPr>
                <w:rFonts w:eastAsia="宋体"/>
                <w:b/>
                <w:bCs/>
                <w:sz w:val="21"/>
                <w:szCs w:val="21"/>
                <w:highlight w:val="none"/>
              </w:rPr>
            </w:pPr>
          </w:p>
        </w:tc>
        <w:tc>
          <w:tcPr>
            <w:tcW w:w="1889" w:type="dxa"/>
            <w:noWrap w:val="0"/>
            <w:vAlign w:val="center"/>
          </w:tcPr>
          <w:p w14:paraId="31B88B0D">
            <w:pPr>
              <w:pStyle w:val="3"/>
              <w:spacing w:line="400" w:lineRule="exact"/>
              <w:ind w:firstLine="0" w:firstLineChars="0"/>
              <w:rPr>
                <w:rFonts w:eastAsia="宋体"/>
                <w:b/>
                <w:bCs/>
                <w:sz w:val="21"/>
                <w:szCs w:val="21"/>
                <w:highlight w:val="none"/>
              </w:rPr>
            </w:pPr>
          </w:p>
        </w:tc>
        <w:tc>
          <w:tcPr>
            <w:tcW w:w="1424" w:type="dxa"/>
            <w:noWrap w:val="0"/>
            <w:vAlign w:val="center"/>
          </w:tcPr>
          <w:p w14:paraId="42161C80">
            <w:pPr>
              <w:pStyle w:val="3"/>
              <w:spacing w:line="400" w:lineRule="exact"/>
              <w:ind w:firstLine="0" w:firstLineChars="0"/>
              <w:rPr>
                <w:rFonts w:eastAsia="宋体"/>
                <w:b/>
                <w:bCs/>
                <w:sz w:val="21"/>
                <w:szCs w:val="21"/>
                <w:highlight w:val="none"/>
              </w:rPr>
            </w:pPr>
          </w:p>
        </w:tc>
        <w:tc>
          <w:tcPr>
            <w:tcW w:w="1424" w:type="dxa"/>
            <w:noWrap w:val="0"/>
            <w:vAlign w:val="center"/>
          </w:tcPr>
          <w:p w14:paraId="16CA8CD5">
            <w:pPr>
              <w:pStyle w:val="3"/>
              <w:spacing w:line="400" w:lineRule="exact"/>
              <w:ind w:firstLine="0" w:firstLineChars="0"/>
              <w:rPr>
                <w:rFonts w:eastAsia="宋体"/>
                <w:b/>
                <w:bCs/>
                <w:sz w:val="21"/>
                <w:szCs w:val="21"/>
                <w:highlight w:val="none"/>
              </w:rPr>
            </w:pPr>
          </w:p>
        </w:tc>
        <w:tc>
          <w:tcPr>
            <w:tcW w:w="1424" w:type="dxa"/>
            <w:noWrap w:val="0"/>
            <w:vAlign w:val="center"/>
          </w:tcPr>
          <w:p w14:paraId="3BD7F85F">
            <w:pPr>
              <w:pStyle w:val="3"/>
              <w:spacing w:line="400" w:lineRule="exact"/>
              <w:ind w:firstLine="0" w:firstLineChars="0"/>
              <w:rPr>
                <w:rFonts w:eastAsia="宋体"/>
                <w:b/>
                <w:bCs/>
                <w:sz w:val="21"/>
                <w:szCs w:val="21"/>
                <w:highlight w:val="none"/>
              </w:rPr>
            </w:pPr>
          </w:p>
        </w:tc>
        <w:tc>
          <w:tcPr>
            <w:tcW w:w="1424" w:type="dxa"/>
            <w:noWrap w:val="0"/>
            <w:vAlign w:val="center"/>
          </w:tcPr>
          <w:p w14:paraId="1AD4E6E1">
            <w:pPr>
              <w:pStyle w:val="3"/>
              <w:spacing w:line="400" w:lineRule="exact"/>
              <w:ind w:firstLine="0" w:firstLineChars="0"/>
              <w:rPr>
                <w:rFonts w:eastAsia="宋体"/>
                <w:b/>
                <w:bCs/>
                <w:sz w:val="21"/>
                <w:szCs w:val="21"/>
                <w:highlight w:val="none"/>
              </w:rPr>
            </w:pPr>
          </w:p>
        </w:tc>
        <w:tc>
          <w:tcPr>
            <w:tcW w:w="1424" w:type="dxa"/>
            <w:noWrap w:val="0"/>
            <w:vAlign w:val="center"/>
          </w:tcPr>
          <w:p w14:paraId="7A61667E">
            <w:pPr>
              <w:pStyle w:val="3"/>
              <w:spacing w:line="400" w:lineRule="exact"/>
              <w:ind w:firstLine="0" w:firstLineChars="0"/>
              <w:rPr>
                <w:rFonts w:eastAsia="宋体"/>
                <w:b/>
                <w:bCs/>
                <w:sz w:val="21"/>
                <w:szCs w:val="21"/>
                <w:highlight w:val="none"/>
              </w:rPr>
            </w:pPr>
          </w:p>
        </w:tc>
      </w:tr>
      <w:tr w14:paraId="2197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E4B18A6">
            <w:pPr>
              <w:pStyle w:val="3"/>
              <w:spacing w:line="400" w:lineRule="exact"/>
              <w:ind w:firstLine="0" w:firstLineChars="0"/>
              <w:rPr>
                <w:rFonts w:eastAsia="宋体"/>
                <w:b/>
                <w:bCs/>
                <w:sz w:val="21"/>
                <w:szCs w:val="21"/>
                <w:highlight w:val="none"/>
              </w:rPr>
            </w:pPr>
          </w:p>
        </w:tc>
        <w:tc>
          <w:tcPr>
            <w:tcW w:w="1889" w:type="dxa"/>
            <w:noWrap w:val="0"/>
            <w:vAlign w:val="center"/>
          </w:tcPr>
          <w:p w14:paraId="4C7D6934">
            <w:pPr>
              <w:pStyle w:val="3"/>
              <w:spacing w:line="400" w:lineRule="exact"/>
              <w:ind w:firstLine="0" w:firstLineChars="0"/>
              <w:rPr>
                <w:rFonts w:eastAsia="宋体"/>
                <w:b/>
                <w:bCs/>
                <w:sz w:val="21"/>
                <w:szCs w:val="21"/>
                <w:highlight w:val="none"/>
              </w:rPr>
            </w:pPr>
          </w:p>
        </w:tc>
        <w:tc>
          <w:tcPr>
            <w:tcW w:w="1424" w:type="dxa"/>
            <w:noWrap w:val="0"/>
            <w:vAlign w:val="center"/>
          </w:tcPr>
          <w:p w14:paraId="6126EBC1">
            <w:pPr>
              <w:pStyle w:val="3"/>
              <w:spacing w:line="400" w:lineRule="exact"/>
              <w:ind w:firstLine="0" w:firstLineChars="0"/>
              <w:rPr>
                <w:rFonts w:eastAsia="宋体"/>
                <w:b/>
                <w:bCs/>
                <w:sz w:val="21"/>
                <w:szCs w:val="21"/>
                <w:highlight w:val="none"/>
              </w:rPr>
            </w:pPr>
          </w:p>
        </w:tc>
        <w:tc>
          <w:tcPr>
            <w:tcW w:w="1424" w:type="dxa"/>
            <w:noWrap w:val="0"/>
            <w:vAlign w:val="center"/>
          </w:tcPr>
          <w:p w14:paraId="5627E58D">
            <w:pPr>
              <w:pStyle w:val="3"/>
              <w:spacing w:line="400" w:lineRule="exact"/>
              <w:ind w:firstLine="0" w:firstLineChars="0"/>
              <w:rPr>
                <w:rFonts w:eastAsia="宋体"/>
                <w:b/>
                <w:bCs/>
                <w:sz w:val="21"/>
                <w:szCs w:val="21"/>
                <w:highlight w:val="none"/>
              </w:rPr>
            </w:pPr>
          </w:p>
        </w:tc>
        <w:tc>
          <w:tcPr>
            <w:tcW w:w="1424" w:type="dxa"/>
            <w:noWrap w:val="0"/>
            <w:vAlign w:val="center"/>
          </w:tcPr>
          <w:p w14:paraId="2D82D6CB">
            <w:pPr>
              <w:pStyle w:val="3"/>
              <w:spacing w:line="400" w:lineRule="exact"/>
              <w:ind w:firstLine="0" w:firstLineChars="0"/>
              <w:rPr>
                <w:rFonts w:eastAsia="宋体"/>
                <w:b/>
                <w:bCs/>
                <w:sz w:val="21"/>
                <w:szCs w:val="21"/>
                <w:highlight w:val="none"/>
              </w:rPr>
            </w:pPr>
          </w:p>
        </w:tc>
        <w:tc>
          <w:tcPr>
            <w:tcW w:w="1424" w:type="dxa"/>
            <w:noWrap w:val="0"/>
            <w:vAlign w:val="center"/>
          </w:tcPr>
          <w:p w14:paraId="2C88A06C">
            <w:pPr>
              <w:pStyle w:val="3"/>
              <w:spacing w:line="400" w:lineRule="exact"/>
              <w:ind w:firstLine="0" w:firstLineChars="0"/>
              <w:rPr>
                <w:rFonts w:eastAsia="宋体"/>
                <w:b/>
                <w:bCs/>
                <w:sz w:val="21"/>
                <w:szCs w:val="21"/>
                <w:highlight w:val="none"/>
              </w:rPr>
            </w:pPr>
          </w:p>
        </w:tc>
        <w:tc>
          <w:tcPr>
            <w:tcW w:w="1424" w:type="dxa"/>
            <w:noWrap w:val="0"/>
            <w:vAlign w:val="center"/>
          </w:tcPr>
          <w:p w14:paraId="0170463C">
            <w:pPr>
              <w:pStyle w:val="3"/>
              <w:spacing w:line="400" w:lineRule="exact"/>
              <w:ind w:firstLine="0" w:firstLineChars="0"/>
              <w:rPr>
                <w:rFonts w:eastAsia="宋体"/>
                <w:b/>
                <w:bCs/>
                <w:sz w:val="21"/>
                <w:szCs w:val="21"/>
                <w:highlight w:val="none"/>
              </w:rPr>
            </w:pPr>
          </w:p>
        </w:tc>
      </w:tr>
      <w:tr w14:paraId="6576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77EE9AAC">
            <w:pPr>
              <w:pStyle w:val="3"/>
              <w:spacing w:line="400" w:lineRule="exact"/>
              <w:ind w:firstLine="0" w:firstLineChars="0"/>
              <w:rPr>
                <w:rFonts w:eastAsia="宋体"/>
                <w:b/>
                <w:bCs/>
                <w:sz w:val="21"/>
                <w:szCs w:val="21"/>
                <w:highlight w:val="none"/>
              </w:rPr>
            </w:pPr>
          </w:p>
        </w:tc>
        <w:tc>
          <w:tcPr>
            <w:tcW w:w="1889" w:type="dxa"/>
            <w:noWrap w:val="0"/>
            <w:vAlign w:val="center"/>
          </w:tcPr>
          <w:p w14:paraId="38E5A495">
            <w:pPr>
              <w:pStyle w:val="3"/>
              <w:spacing w:line="400" w:lineRule="exact"/>
              <w:ind w:firstLine="0" w:firstLineChars="0"/>
              <w:rPr>
                <w:rFonts w:eastAsia="宋体"/>
                <w:b/>
                <w:bCs/>
                <w:sz w:val="21"/>
                <w:szCs w:val="21"/>
                <w:highlight w:val="none"/>
              </w:rPr>
            </w:pPr>
          </w:p>
        </w:tc>
        <w:tc>
          <w:tcPr>
            <w:tcW w:w="1424" w:type="dxa"/>
            <w:noWrap w:val="0"/>
            <w:vAlign w:val="center"/>
          </w:tcPr>
          <w:p w14:paraId="001A36F5">
            <w:pPr>
              <w:pStyle w:val="3"/>
              <w:spacing w:line="400" w:lineRule="exact"/>
              <w:ind w:firstLine="0" w:firstLineChars="0"/>
              <w:rPr>
                <w:rFonts w:eastAsia="宋体"/>
                <w:b/>
                <w:bCs/>
                <w:sz w:val="21"/>
                <w:szCs w:val="21"/>
                <w:highlight w:val="none"/>
              </w:rPr>
            </w:pPr>
          </w:p>
        </w:tc>
        <w:tc>
          <w:tcPr>
            <w:tcW w:w="1424" w:type="dxa"/>
            <w:noWrap w:val="0"/>
            <w:vAlign w:val="center"/>
          </w:tcPr>
          <w:p w14:paraId="6ED1C8BA">
            <w:pPr>
              <w:pStyle w:val="3"/>
              <w:spacing w:line="400" w:lineRule="exact"/>
              <w:ind w:firstLine="0" w:firstLineChars="0"/>
              <w:rPr>
                <w:rFonts w:eastAsia="宋体"/>
                <w:b/>
                <w:bCs/>
                <w:sz w:val="21"/>
                <w:szCs w:val="21"/>
                <w:highlight w:val="none"/>
              </w:rPr>
            </w:pPr>
          </w:p>
        </w:tc>
        <w:tc>
          <w:tcPr>
            <w:tcW w:w="1424" w:type="dxa"/>
            <w:noWrap w:val="0"/>
            <w:vAlign w:val="center"/>
          </w:tcPr>
          <w:p w14:paraId="5DE7A9A0">
            <w:pPr>
              <w:pStyle w:val="3"/>
              <w:spacing w:line="400" w:lineRule="exact"/>
              <w:ind w:firstLine="0" w:firstLineChars="0"/>
              <w:rPr>
                <w:rFonts w:eastAsia="宋体"/>
                <w:b/>
                <w:bCs/>
                <w:sz w:val="21"/>
                <w:szCs w:val="21"/>
                <w:highlight w:val="none"/>
              </w:rPr>
            </w:pPr>
          </w:p>
        </w:tc>
        <w:tc>
          <w:tcPr>
            <w:tcW w:w="1424" w:type="dxa"/>
            <w:noWrap w:val="0"/>
            <w:vAlign w:val="center"/>
          </w:tcPr>
          <w:p w14:paraId="7D2504A9">
            <w:pPr>
              <w:pStyle w:val="3"/>
              <w:spacing w:line="400" w:lineRule="exact"/>
              <w:ind w:firstLine="0" w:firstLineChars="0"/>
              <w:rPr>
                <w:rFonts w:eastAsia="宋体"/>
                <w:b/>
                <w:bCs/>
                <w:sz w:val="21"/>
                <w:szCs w:val="21"/>
                <w:highlight w:val="none"/>
              </w:rPr>
            </w:pPr>
          </w:p>
        </w:tc>
        <w:tc>
          <w:tcPr>
            <w:tcW w:w="1424" w:type="dxa"/>
            <w:noWrap w:val="0"/>
            <w:vAlign w:val="center"/>
          </w:tcPr>
          <w:p w14:paraId="09103084">
            <w:pPr>
              <w:pStyle w:val="3"/>
              <w:spacing w:line="400" w:lineRule="exact"/>
              <w:ind w:firstLine="0" w:firstLineChars="0"/>
              <w:rPr>
                <w:rFonts w:eastAsia="宋体"/>
                <w:b/>
                <w:bCs/>
                <w:sz w:val="21"/>
                <w:szCs w:val="21"/>
                <w:highlight w:val="none"/>
              </w:rPr>
            </w:pPr>
          </w:p>
        </w:tc>
      </w:tr>
    </w:tbl>
    <w:p w14:paraId="71BC5C43">
      <w:pPr>
        <w:pStyle w:val="3"/>
        <w:spacing w:line="400" w:lineRule="exact"/>
        <w:ind w:firstLine="562"/>
        <w:rPr>
          <w:b/>
          <w:bCs/>
          <w:highlight w:val="none"/>
        </w:rPr>
      </w:pPr>
    </w:p>
    <w:p w14:paraId="3560E7AB">
      <w:pPr>
        <w:pStyle w:val="3"/>
        <w:spacing w:line="400" w:lineRule="exact"/>
        <w:ind w:firstLine="562"/>
        <w:rPr>
          <w:rFonts w:hint="eastAsia"/>
          <w:b/>
          <w:bCs/>
          <w:kern w:val="0"/>
          <w:sz w:val="20"/>
          <w:szCs w:val="20"/>
          <w:highlight w:val="none"/>
          <w:lang w:val="zh-CN"/>
        </w:rPr>
      </w:pPr>
      <w:r>
        <w:rPr>
          <w:b/>
          <w:bCs/>
          <w:kern w:val="0"/>
          <w:sz w:val="20"/>
          <w:szCs w:val="20"/>
          <w:highlight w:val="none"/>
          <w:lang w:val="zh-CN"/>
        </w:rPr>
        <w:t>注：</w:t>
      </w:r>
      <w:r>
        <w:rPr>
          <w:rFonts w:hint="eastAsia"/>
          <w:b/>
          <w:bCs/>
          <w:kern w:val="0"/>
          <w:sz w:val="20"/>
          <w:szCs w:val="20"/>
          <w:highlight w:val="none"/>
          <w:lang w:val="zh-CN"/>
        </w:rPr>
        <w:t>投标人自2023年6月1日以来（以合同签订日期为准）完成过国内港口第9类危险货物集装箱与普通货物集装箱混堆作业安全评价项目业绩的，每提供一个有效业绩的得1.5分，最高得6分。</w:t>
      </w:r>
    </w:p>
    <w:p w14:paraId="565F8324">
      <w:pPr>
        <w:pStyle w:val="3"/>
        <w:spacing w:line="400" w:lineRule="exact"/>
        <w:ind w:firstLine="562"/>
        <w:rPr>
          <w:b/>
          <w:bCs/>
          <w:highlight w:val="none"/>
        </w:rPr>
      </w:pPr>
      <w:bookmarkStart w:id="46" w:name="_GoBack"/>
      <w:bookmarkEnd w:id="46"/>
      <w:r>
        <w:rPr>
          <w:rFonts w:hint="eastAsia"/>
          <w:b/>
          <w:bCs/>
          <w:kern w:val="0"/>
          <w:sz w:val="20"/>
          <w:szCs w:val="20"/>
          <w:highlight w:val="none"/>
          <w:lang w:val="zh-CN"/>
        </w:rPr>
        <w:t>投标人须提供合同关键页（含项目名称、服务内容、签订时间）扫描件加盖公章，无法体现评价内容不计分。不提供则不得分。</w:t>
      </w:r>
    </w:p>
    <w:p w14:paraId="3BDFC41C">
      <w:pPr>
        <w:spacing w:line="400" w:lineRule="exact"/>
        <w:ind w:firstLine="422"/>
        <w:rPr>
          <w:b/>
          <w:bCs/>
          <w:highlight w:val="none"/>
        </w:rPr>
      </w:pPr>
    </w:p>
    <w:p w14:paraId="7EA35797">
      <w:pPr>
        <w:spacing w:line="400" w:lineRule="exact"/>
        <w:ind w:firstLine="422"/>
        <w:rPr>
          <w:b/>
          <w:bCs/>
          <w:highlight w:val="none"/>
        </w:rPr>
      </w:pPr>
    </w:p>
    <w:p w14:paraId="486D055E">
      <w:pPr>
        <w:spacing w:line="400" w:lineRule="exact"/>
        <w:ind w:firstLine="440"/>
        <w:jc w:val="left"/>
        <w:rPr>
          <w:sz w:val="22"/>
          <w:szCs w:val="22"/>
          <w:highlight w:val="none"/>
        </w:rPr>
      </w:pPr>
      <w:r>
        <w:rPr>
          <w:sz w:val="22"/>
          <w:szCs w:val="22"/>
          <w:highlight w:val="none"/>
        </w:rPr>
        <w:t>投标人（盖公章）：</w:t>
      </w:r>
    </w:p>
    <w:p w14:paraId="716C75EF">
      <w:pPr>
        <w:spacing w:line="400" w:lineRule="exact"/>
        <w:ind w:firstLine="440"/>
        <w:jc w:val="left"/>
        <w:rPr>
          <w:sz w:val="22"/>
          <w:szCs w:val="22"/>
          <w:highlight w:val="none"/>
        </w:rPr>
      </w:pPr>
      <w:r>
        <w:rPr>
          <w:sz w:val="22"/>
          <w:szCs w:val="22"/>
          <w:highlight w:val="none"/>
        </w:rPr>
        <w:t>法定代表人或授权代表（签字或盖章）：</w:t>
      </w:r>
    </w:p>
    <w:p w14:paraId="23CFED3B">
      <w:pPr>
        <w:spacing w:line="400" w:lineRule="exact"/>
        <w:ind w:firstLine="440"/>
        <w:jc w:val="left"/>
        <w:rPr>
          <w:sz w:val="22"/>
          <w:szCs w:val="22"/>
          <w:highlight w:val="none"/>
        </w:rPr>
      </w:pPr>
      <w:r>
        <w:rPr>
          <w:sz w:val="22"/>
          <w:szCs w:val="22"/>
          <w:highlight w:val="none"/>
        </w:rPr>
        <w:t>日期：    年  月  日</w:t>
      </w:r>
    </w:p>
    <w:p w14:paraId="578AC291">
      <w:pPr>
        <w:spacing w:line="400" w:lineRule="exact"/>
        <w:ind w:firstLine="482"/>
        <w:jc w:val="center"/>
        <w:rPr>
          <w:b/>
          <w:bCs/>
          <w:sz w:val="24"/>
          <w:highlight w:val="none"/>
        </w:rPr>
        <w:sectPr>
          <w:pgSz w:w="11906" w:h="16838"/>
          <w:pgMar w:top="1440" w:right="1077" w:bottom="1440" w:left="1077" w:header="851" w:footer="992" w:gutter="0"/>
          <w:cols w:space="720" w:num="1"/>
          <w:docGrid w:linePitch="312" w:charSpace="0"/>
        </w:sectPr>
      </w:pPr>
    </w:p>
    <w:p w14:paraId="200CEB9A">
      <w:pPr>
        <w:spacing w:line="400" w:lineRule="exact"/>
        <w:ind w:firstLine="480"/>
        <w:jc w:val="left"/>
        <w:outlineLvl w:val="0"/>
        <w:rPr>
          <w:rFonts w:hint="eastAsia" w:eastAsia="宋体"/>
          <w:sz w:val="24"/>
          <w:highlight w:val="none"/>
          <w:lang w:eastAsia="zh-CN"/>
        </w:rPr>
      </w:pPr>
      <w:r>
        <w:rPr>
          <w:sz w:val="24"/>
          <w:highlight w:val="none"/>
        </w:rPr>
        <w:t>附件十</w:t>
      </w:r>
      <w:r>
        <w:rPr>
          <w:rFonts w:hint="eastAsia"/>
          <w:sz w:val="24"/>
          <w:highlight w:val="none"/>
          <w:lang w:val="en-US" w:eastAsia="zh-CN"/>
        </w:rPr>
        <w:t>四</w:t>
      </w:r>
    </w:p>
    <w:p w14:paraId="717DB0C4">
      <w:pPr>
        <w:spacing w:line="400" w:lineRule="exact"/>
        <w:ind w:firstLine="442"/>
        <w:outlineLvl w:val="3"/>
        <w:rPr>
          <w:sz w:val="22"/>
          <w:szCs w:val="22"/>
          <w:highlight w:val="none"/>
        </w:rPr>
      </w:pPr>
      <w:r>
        <w:rPr>
          <w:b/>
          <w:bCs/>
          <w:sz w:val="22"/>
          <w:szCs w:val="22"/>
          <w:highlight w:val="none"/>
        </w:rPr>
        <w:t>其他投标人认为需要提供的资信证明材料及内容</w:t>
      </w:r>
      <w:r>
        <w:rPr>
          <w:b/>
          <w:bCs/>
          <w:sz w:val="24"/>
          <w:highlight w:val="none"/>
        </w:rPr>
        <w:br w:type="page"/>
      </w:r>
      <w:bookmarkStart w:id="45" w:name="_Toc3527"/>
      <w:r>
        <w:rPr>
          <w:sz w:val="22"/>
          <w:szCs w:val="22"/>
          <w:highlight w:val="none"/>
        </w:rPr>
        <w:t>（价格标封面，供参考）</w:t>
      </w:r>
      <w:bookmarkEnd w:id="45"/>
    </w:p>
    <w:p w14:paraId="72BFBE73">
      <w:pPr>
        <w:spacing w:before="120" w:beforeLines="50" w:after="120" w:afterLines="50" w:line="400" w:lineRule="exact"/>
        <w:ind w:firstLine="440"/>
        <w:rPr>
          <w:sz w:val="22"/>
          <w:szCs w:val="22"/>
          <w:highlight w:val="none"/>
        </w:rPr>
      </w:pPr>
    </w:p>
    <w:p w14:paraId="4A09623A">
      <w:pPr>
        <w:spacing w:line="400" w:lineRule="exact"/>
        <w:ind w:firstLine="420"/>
        <w:rPr>
          <w:highlight w:val="none"/>
        </w:rPr>
      </w:pPr>
    </w:p>
    <w:p w14:paraId="62538AB2">
      <w:pPr>
        <w:spacing w:line="400" w:lineRule="exact"/>
        <w:ind w:firstLine="420"/>
        <w:rPr>
          <w:highlight w:val="none"/>
        </w:rPr>
      </w:pPr>
    </w:p>
    <w:p w14:paraId="244D9BCF">
      <w:pPr>
        <w:spacing w:line="400" w:lineRule="exact"/>
        <w:ind w:firstLine="420"/>
        <w:rPr>
          <w:highlight w:val="none"/>
        </w:rPr>
      </w:pPr>
    </w:p>
    <w:p w14:paraId="0B5F2A1F">
      <w:pPr>
        <w:spacing w:line="400" w:lineRule="exact"/>
        <w:ind w:firstLine="560"/>
        <w:jc w:val="center"/>
        <w:rPr>
          <w:sz w:val="28"/>
          <w:szCs w:val="28"/>
          <w:highlight w:val="none"/>
        </w:rPr>
      </w:pPr>
      <w:r>
        <w:rPr>
          <w:rFonts w:hint="eastAsia"/>
          <w:sz w:val="28"/>
          <w:szCs w:val="28"/>
          <w:highlight w:val="none"/>
          <w:u w:val="single"/>
        </w:rPr>
        <w:t>XX</w:t>
      </w:r>
      <w:r>
        <w:rPr>
          <w:sz w:val="28"/>
          <w:szCs w:val="28"/>
          <w:highlight w:val="none"/>
          <w:u w:val="single"/>
        </w:rPr>
        <w:t>项目</w:t>
      </w:r>
      <w:r>
        <w:rPr>
          <w:sz w:val="28"/>
          <w:szCs w:val="28"/>
          <w:highlight w:val="none"/>
        </w:rPr>
        <w:t>投标文件</w:t>
      </w:r>
    </w:p>
    <w:p w14:paraId="073B9716">
      <w:pPr>
        <w:spacing w:line="400" w:lineRule="exact"/>
        <w:ind w:firstLine="560"/>
        <w:rPr>
          <w:sz w:val="28"/>
          <w:szCs w:val="28"/>
          <w:highlight w:val="none"/>
        </w:rPr>
      </w:pPr>
    </w:p>
    <w:p w14:paraId="011FF156">
      <w:pPr>
        <w:spacing w:line="400" w:lineRule="exact"/>
        <w:ind w:firstLine="560"/>
        <w:rPr>
          <w:sz w:val="28"/>
          <w:szCs w:val="28"/>
          <w:highlight w:val="none"/>
        </w:rPr>
      </w:pPr>
    </w:p>
    <w:p w14:paraId="7B60736D">
      <w:pPr>
        <w:spacing w:line="400" w:lineRule="exact"/>
        <w:ind w:firstLine="560"/>
        <w:rPr>
          <w:sz w:val="28"/>
          <w:szCs w:val="28"/>
          <w:highlight w:val="none"/>
        </w:rPr>
      </w:pPr>
    </w:p>
    <w:p w14:paraId="47EDB40D">
      <w:pPr>
        <w:pStyle w:val="3"/>
        <w:spacing w:line="400" w:lineRule="exact"/>
        <w:ind w:firstLine="560"/>
        <w:rPr>
          <w:szCs w:val="28"/>
          <w:highlight w:val="none"/>
        </w:rPr>
      </w:pPr>
    </w:p>
    <w:p w14:paraId="13626609">
      <w:pPr>
        <w:pStyle w:val="15"/>
        <w:spacing w:line="400" w:lineRule="exact"/>
        <w:ind w:firstLine="420"/>
        <w:rPr>
          <w:highlight w:val="none"/>
        </w:rPr>
      </w:pPr>
    </w:p>
    <w:p w14:paraId="45D188E1">
      <w:pPr>
        <w:spacing w:before="120" w:beforeLines="50" w:line="400" w:lineRule="exact"/>
        <w:ind w:firstLine="0" w:firstLineChars="0"/>
        <w:jc w:val="center"/>
        <w:outlineLvl w:val="1"/>
        <w:rPr>
          <w:szCs w:val="21"/>
          <w:highlight w:val="none"/>
        </w:rPr>
      </w:pPr>
      <w:r>
        <w:rPr>
          <w:sz w:val="52"/>
          <w:szCs w:val="52"/>
          <w:highlight w:val="none"/>
        </w:rPr>
        <w:t>价格标</w:t>
      </w:r>
    </w:p>
    <w:p w14:paraId="26BE8E72">
      <w:pPr>
        <w:pStyle w:val="17"/>
        <w:spacing w:line="400" w:lineRule="exact"/>
        <w:ind w:firstLine="210"/>
        <w:rPr>
          <w:szCs w:val="21"/>
          <w:highlight w:val="none"/>
        </w:rPr>
      </w:pPr>
    </w:p>
    <w:p w14:paraId="2E06FCD8">
      <w:pPr>
        <w:pStyle w:val="15"/>
        <w:spacing w:line="400" w:lineRule="exact"/>
        <w:ind w:firstLine="420"/>
        <w:rPr>
          <w:szCs w:val="21"/>
          <w:highlight w:val="none"/>
        </w:rPr>
      </w:pPr>
    </w:p>
    <w:p w14:paraId="3B4AB054">
      <w:pPr>
        <w:pStyle w:val="17"/>
        <w:spacing w:line="400" w:lineRule="exact"/>
        <w:ind w:firstLine="210"/>
        <w:rPr>
          <w:szCs w:val="21"/>
          <w:highlight w:val="none"/>
        </w:rPr>
      </w:pPr>
    </w:p>
    <w:p w14:paraId="660F7AF8">
      <w:pPr>
        <w:pStyle w:val="15"/>
        <w:spacing w:line="400" w:lineRule="exact"/>
        <w:ind w:firstLine="420"/>
        <w:rPr>
          <w:highlight w:val="none"/>
        </w:rPr>
      </w:pPr>
    </w:p>
    <w:p w14:paraId="698B43D8">
      <w:pPr>
        <w:pStyle w:val="17"/>
        <w:spacing w:line="400" w:lineRule="exact"/>
        <w:ind w:firstLine="210"/>
        <w:rPr>
          <w:highlight w:val="none"/>
        </w:rPr>
      </w:pPr>
    </w:p>
    <w:p w14:paraId="2CB1C40D">
      <w:pPr>
        <w:pStyle w:val="17"/>
        <w:spacing w:line="400" w:lineRule="exact"/>
        <w:ind w:firstLine="210"/>
        <w:rPr>
          <w:highlight w:val="none"/>
        </w:rPr>
      </w:pPr>
    </w:p>
    <w:p w14:paraId="57444EA6">
      <w:pPr>
        <w:pStyle w:val="17"/>
        <w:spacing w:line="400" w:lineRule="exact"/>
        <w:ind w:firstLine="210"/>
        <w:rPr>
          <w:highlight w:val="none"/>
        </w:rPr>
      </w:pPr>
    </w:p>
    <w:p w14:paraId="5321C150">
      <w:pPr>
        <w:pStyle w:val="17"/>
        <w:spacing w:line="400" w:lineRule="exact"/>
        <w:ind w:firstLine="210"/>
        <w:rPr>
          <w:highlight w:val="none"/>
        </w:rPr>
      </w:pPr>
    </w:p>
    <w:p w14:paraId="3CF29D75">
      <w:pPr>
        <w:spacing w:line="400" w:lineRule="exact"/>
        <w:ind w:firstLine="420"/>
        <w:rPr>
          <w:szCs w:val="21"/>
          <w:highlight w:val="none"/>
        </w:rPr>
      </w:pPr>
    </w:p>
    <w:p w14:paraId="4E9511E9">
      <w:pPr>
        <w:spacing w:line="400" w:lineRule="exact"/>
        <w:ind w:firstLine="560"/>
        <w:jc w:val="center"/>
        <w:rPr>
          <w:sz w:val="28"/>
          <w:szCs w:val="28"/>
          <w:highlight w:val="none"/>
        </w:rPr>
      </w:pPr>
      <w:r>
        <w:rPr>
          <w:sz w:val="28"/>
          <w:szCs w:val="28"/>
          <w:highlight w:val="none"/>
        </w:rPr>
        <w:t>投标人：（盖单位章）</w:t>
      </w:r>
    </w:p>
    <w:p w14:paraId="79BFAB3F">
      <w:pPr>
        <w:spacing w:line="400" w:lineRule="exact"/>
        <w:ind w:firstLine="560"/>
        <w:rPr>
          <w:sz w:val="28"/>
          <w:szCs w:val="28"/>
          <w:highlight w:val="none"/>
          <w:u w:val="single"/>
        </w:rPr>
      </w:pPr>
    </w:p>
    <w:p w14:paraId="4F028479">
      <w:pPr>
        <w:spacing w:line="400" w:lineRule="exact"/>
        <w:ind w:firstLine="1400" w:firstLineChars="500"/>
        <w:rPr>
          <w:sz w:val="28"/>
          <w:szCs w:val="28"/>
          <w:highlight w:val="none"/>
        </w:rPr>
      </w:pPr>
      <w:r>
        <w:rPr>
          <w:sz w:val="28"/>
          <w:szCs w:val="28"/>
          <w:highlight w:val="none"/>
        </w:rPr>
        <w:t>法定代表人或授权代表：（签字或盖章）</w:t>
      </w:r>
    </w:p>
    <w:p w14:paraId="6975E7B0">
      <w:pPr>
        <w:spacing w:line="400" w:lineRule="exact"/>
        <w:ind w:firstLine="560"/>
        <w:rPr>
          <w:sz w:val="28"/>
          <w:szCs w:val="28"/>
          <w:highlight w:val="none"/>
        </w:rPr>
      </w:pPr>
    </w:p>
    <w:p w14:paraId="790366E7">
      <w:pPr>
        <w:spacing w:line="400" w:lineRule="exact"/>
        <w:ind w:firstLine="560"/>
        <w:jc w:val="center"/>
        <w:rPr>
          <w:sz w:val="28"/>
          <w:szCs w:val="28"/>
          <w:highlight w:val="none"/>
        </w:rPr>
      </w:pPr>
      <w:r>
        <w:rPr>
          <w:sz w:val="28"/>
          <w:szCs w:val="28"/>
          <w:highlight w:val="none"/>
        </w:rPr>
        <w:t>年  月  日</w:t>
      </w:r>
    </w:p>
    <w:bookmarkEnd w:id="36"/>
    <w:bookmarkEnd w:id="37"/>
    <w:p w14:paraId="146EF23D">
      <w:pPr>
        <w:widowControl/>
        <w:spacing w:line="400" w:lineRule="exact"/>
        <w:ind w:firstLine="482"/>
        <w:jc w:val="left"/>
        <w:rPr>
          <w:b/>
          <w:bCs/>
          <w:sz w:val="24"/>
          <w:highlight w:val="none"/>
        </w:rPr>
        <w:sectPr>
          <w:pgSz w:w="11906" w:h="16838"/>
          <w:pgMar w:top="1440" w:right="1077" w:bottom="1440" w:left="1077" w:header="851" w:footer="992" w:gutter="0"/>
          <w:cols w:space="720" w:num="1"/>
          <w:docGrid w:linePitch="312" w:charSpace="0"/>
        </w:sectPr>
      </w:pPr>
    </w:p>
    <w:p w14:paraId="188D645D">
      <w:pPr>
        <w:spacing w:line="400" w:lineRule="exact"/>
        <w:ind w:firstLine="0" w:firstLineChars="0"/>
        <w:jc w:val="left"/>
        <w:outlineLvl w:val="0"/>
        <w:rPr>
          <w:rFonts w:hint="eastAsia" w:eastAsia="宋体"/>
          <w:sz w:val="22"/>
          <w:szCs w:val="22"/>
          <w:highlight w:val="none"/>
          <w:lang w:val="en-US" w:eastAsia="zh-CN"/>
        </w:rPr>
      </w:pPr>
      <w:r>
        <w:rPr>
          <w:sz w:val="22"/>
          <w:szCs w:val="22"/>
          <w:highlight w:val="none"/>
        </w:rPr>
        <w:t>附件</w:t>
      </w:r>
      <w:r>
        <w:rPr>
          <w:rFonts w:hint="eastAsia"/>
          <w:sz w:val="22"/>
          <w:szCs w:val="22"/>
          <w:highlight w:val="none"/>
        </w:rPr>
        <w:t>十</w:t>
      </w:r>
      <w:r>
        <w:rPr>
          <w:rFonts w:hint="eastAsia"/>
          <w:sz w:val="22"/>
          <w:szCs w:val="22"/>
          <w:highlight w:val="none"/>
          <w:lang w:val="en-US" w:eastAsia="zh-CN"/>
        </w:rPr>
        <w:t>五</w:t>
      </w:r>
    </w:p>
    <w:p w14:paraId="139FC782">
      <w:pPr>
        <w:spacing w:line="400" w:lineRule="exact"/>
        <w:ind w:firstLine="643"/>
        <w:jc w:val="center"/>
        <w:outlineLvl w:val="0"/>
        <w:rPr>
          <w:rFonts w:ascii="宋体" w:hAnsi="宋体" w:cs="宋体"/>
          <w:sz w:val="32"/>
          <w:szCs w:val="21"/>
          <w:highlight w:val="none"/>
        </w:rPr>
      </w:pPr>
      <w:r>
        <w:rPr>
          <w:rFonts w:hint="eastAsia" w:ascii="宋体" w:hAnsi="宋体" w:cs="宋体"/>
          <w:b/>
          <w:bCs/>
          <w:sz w:val="32"/>
          <w:szCs w:val="21"/>
          <w:highlight w:val="none"/>
        </w:rPr>
        <w:t>投标报价一览表</w:t>
      </w:r>
    </w:p>
    <w:p w14:paraId="67D5CD77">
      <w:pPr>
        <w:spacing w:line="380" w:lineRule="exact"/>
        <w:ind w:firstLine="108" w:firstLineChars="49"/>
        <w:jc w:val="right"/>
        <w:rPr>
          <w:rFonts w:ascii="宋体" w:hAnsi="宋体"/>
          <w:b/>
          <w:bCs/>
          <w:sz w:val="22"/>
          <w:szCs w:val="22"/>
          <w:highlight w:val="none"/>
        </w:rPr>
      </w:pPr>
      <w:r>
        <w:rPr>
          <w:rFonts w:hint="eastAsia" w:ascii="宋体" w:hAnsi="宋体"/>
          <w:b/>
          <w:bCs/>
          <w:sz w:val="22"/>
          <w:szCs w:val="22"/>
          <w:highlight w:val="none"/>
        </w:rPr>
        <w:t xml:space="preserve">                  </w:t>
      </w:r>
      <w:r>
        <w:rPr>
          <w:rFonts w:hint="eastAsia" w:ascii="宋体" w:hAnsi="宋体"/>
          <w:sz w:val="22"/>
          <w:szCs w:val="22"/>
          <w:highlight w:val="none"/>
        </w:rPr>
        <w:t xml:space="preserve">                            </w:t>
      </w:r>
      <w:r>
        <w:rPr>
          <w:rFonts w:hint="eastAsia" w:ascii="宋体" w:hAnsi="宋体"/>
          <w:b/>
          <w:bCs/>
          <w:sz w:val="22"/>
          <w:szCs w:val="22"/>
          <w:highlight w:val="none"/>
        </w:rPr>
        <w:t>（价格单位：人民币元）</w:t>
      </w:r>
    </w:p>
    <w:tbl>
      <w:tblPr>
        <w:tblStyle w:val="19"/>
        <w:tblW w:w="953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6"/>
        <w:gridCol w:w="6243"/>
      </w:tblGrid>
      <w:tr w14:paraId="179ECF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539" w:type="dxa"/>
            <w:gridSpan w:val="2"/>
            <w:noWrap w:val="0"/>
            <w:vAlign w:val="center"/>
          </w:tcPr>
          <w:p w14:paraId="0AFCC5E6">
            <w:pPr>
              <w:pStyle w:val="11"/>
              <w:spacing w:before="120" w:after="120" w:line="460" w:lineRule="atLeast"/>
              <w:ind w:firstLine="0" w:firstLineChars="0"/>
              <w:jc w:val="center"/>
              <w:rPr>
                <w:rFonts w:hAnsi="宋体"/>
                <w:b/>
                <w:sz w:val="22"/>
                <w:szCs w:val="22"/>
                <w:highlight w:val="none"/>
              </w:rPr>
            </w:pPr>
            <w:r>
              <w:rPr>
                <w:rFonts w:hAnsi="宋体"/>
                <w:b/>
                <w:sz w:val="22"/>
                <w:szCs w:val="22"/>
                <w:highlight w:val="none"/>
              </w:rPr>
              <w:t>项目名称</w:t>
            </w:r>
          </w:p>
        </w:tc>
      </w:tr>
      <w:tr w14:paraId="272CC1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619" w:hRule="atLeast"/>
          <w:jc w:val="center"/>
        </w:trPr>
        <w:tc>
          <w:tcPr>
            <w:tcW w:w="9539" w:type="dxa"/>
            <w:gridSpan w:val="2"/>
            <w:noWrap w:val="0"/>
            <w:vAlign w:val="center"/>
          </w:tcPr>
          <w:p w14:paraId="002916EA">
            <w:pPr>
              <w:pStyle w:val="11"/>
              <w:spacing w:before="120" w:after="120" w:line="460" w:lineRule="atLeast"/>
              <w:ind w:left="220" w:hanging="220" w:hangingChars="100"/>
              <w:jc w:val="center"/>
              <w:rPr>
                <w:rFonts w:hAnsi="宋体"/>
                <w:b/>
                <w:spacing w:val="-20"/>
                <w:highlight w:val="none"/>
              </w:rPr>
            </w:pPr>
            <w:r>
              <w:rPr>
                <w:rFonts w:hAnsi="宋体" w:eastAsia="宋体" w:cs="Times New Roman"/>
                <w:sz w:val="22"/>
                <w:szCs w:val="22"/>
                <w:highlight w:val="none"/>
              </w:rPr>
              <w:t>状元岙公司第9类危险货物集装箱与普通货物集装箱混堆作业安全评价</w:t>
            </w:r>
          </w:p>
        </w:tc>
      </w:tr>
      <w:tr w14:paraId="2D5231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83" w:hRule="atLeast"/>
          <w:jc w:val="center"/>
        </w:trPr>
        <w:tc>
          <w:tcPr>
            <w:tcW w:w="3296" w:type="dxa"/>
            <w:noWrap w:val="0"/>
            <w:vAlign w:val="center"/>
          </w:tcPr>
          <w:p w14:paraId="67375EB5">
            <w:pPr>
              <w:pStyle w:val="11"/>
              <w:spacing w:before="120" w:after="120" w:line="460" w:lineRule="atLeast"/>
              <w:ind w:firstLine="0" w:firstLineChars="0"/>
              <w:jc w:val="center"/>
              <w:rPr>
                <w:rFonts w:hAnsi="宋体"/>
                <w:b/>
                <w:sz w:val="22"/>
                <w:szCs w:val="22"/>
                <w:highlight w:val="none"/>
              </w:rPr>
            </w:pPr>
            <w:r>
              <w:rPr>
                <w:rFonts w:hAnsi="宋体"/>
                <w:b/>
                <w:sz w:val="22"/>
                <w:szCs w:val="22"/>
                <w:highlight w:val="none"/>
              </w:rPr>
              <w:t>投标报价</w:t>
            </w:r>
          </w:p>
          <w:p w14:paraId="3DF881AB">
            <w:pPr>
              <w:pStyle w:val="11"/>
              <w:spacing w:before="120" w:after="120" w:line="460" w:lineRule="atLeast"/>
              <w:ind w:firstLine="0" w:firstLineChars="0"/>
              <w:jc w:val="center"/>
              <w:rPr>
                <w:rFonts w:hAnsi="宋体"/>
                <w:b/>
                <w:sz w:val="22"/>
                <w:szCs w:val="22"/>
                <w:highlight w:val="none"/>
              </w:rPr>
            </w:pPr>
            <w:r>
              <w:rPr>
                <w:rFonts w:hAnsi="宋体"/>
                <w:b/>
                <w:sz w:val="22"/>
                <w:szCs w:val="22"/>
                <w:highlight w:val="none"/>
              </w:rPr>
              <w:t>（总价）</w:t>
            </w:r>
          </w:p>
        </w:tc>
        <w:tc>
          <w:tcPr>
            <w:tcW w:w="6243" w:type="dxa"/>
            <w:noWrap w:val="0"/>
            <w:vAlign w:val="center"/>
          </w:tcPr>
          <w:p w14:paraId="159A995B">
            <w:pPr>
              <w:pStyle w:val="11"/>
              <w:spacing w:before="120" w:after="120" w:line="460" w:lineRule="atLeast"/>
              <w:ind w:firstLine="442"/>
              <w:rPr>
                <w:rFonts w:hAnsi="宋体" w:eastAsia="宋体"/>
                <w:b/>
                <w:sz w:val="22"/>
                <w:szCs w:val="22"/>
                <w:highlight w:val="none"/>
              </w:rPr>
            </w:pPr>
            <w:r>
              <w:rPr>
                <w:rFonts w:hAnsi="宋体"/>
                <w:b/>
                <w:sz w:val="22"/>
                <w:szCs w:val="22"/>
                <w:highlight w:val="none"/>
              </w:rPr>
              <w:t>（大写）：人民币</w:t>
            </w:r>
          </w:p>
          <w:p w14:paraId="176AE6A4">
            <w:pPr>
              <w:pStyle w:val="11"/>
              <w:spacing w:before="120" w:after="120" w:line="460" w:lineRule="atLeast"/>
              <w:ind w:firstLine="442"/>
              <w:rPr>
                <w:rFonts w:hAnsi="宋体"/>
                <w:b/>
                <w:sz w:val="22"/>
                <w:szCs w:val="22"/>
                <w:highlight w:val="none"/>
              </w:rPr>
            </w:pPr>
            <w:r>
              <w:rPr>
                <w:rFonts w:hAnsi="宋体"/>
                <w:b/>
                <w:sz w:val="22"/>
                <w:szCs w:val="22"/>
                <w:highlight w:val="none"/>
              </w:rPr>
              <w:t>（小写）：¥</w:t>
            </w:r>
          </w:p>
        </w:tc>
      </w:tr>
    </w:tbl>
    <w:p w14:paraId="597404C2">
      <w:pPr>
        <w:spacing w:line="380" w:lineRule="exact"/>
        <w:ind w:firstLine="108" w:firstLineChars="49"/>
        <w:rPr>
          <w:rFonts w:ascii="宋体" w:hAnsi="宋体"/>
          <w:b/>
          <w:bCs/>
          <w:sz w:val="22"/>
          <w:szCs w:val="22"/>
          <w:highlight w:val="none"/>
        </w:rPr>
      </w:pPr>
    </w:p>
    <w:p w14:paraId="68DE036E">
      <w:pPr>
        <w:autoSpaceDE w:val="0"/>
        <w:autoSpaceDN w:val="0"/>
        <w:adjustRightInd w:val="0"/>
        <w:spacing w:line="400" w:lineRule="exact"/>
        <w:ind w:firstLine="440"/>
        <w:jc w:val="left"/>
        <w:rPr>
          <w:sz w:val="22"/>
          <w:szCs w:val="22"/>
          <w:highlight w:val="none"/>
        </w:rPr>
      </w:pPr>
    </w:p>
    <w:p w14:paraId="24A3EB26">
      <w:pPr>
        <w:spacing w:line="460" w:lineRule="exact"/>
        <w:ind w:left="531" w:leftChars="38" w:hanging="451" w:hangingChars="204"/>
        <w:rPr>
          <w:rFonts w:hint="eastAsia" w:ascii="宋体" w:hAnsi="宋体"/>
          <w:b/>
          <w:bCs/>
          <w:sz w:val="22"/>
          <w:szCs w:val="22"/>
          <w:highlight w:val="none"/>
        </w:rPr>
      </w:pPr>
      <w:r>
        <w:rPr>
          <w:rFonts w:hint="eastAsia" w:ascii="宋体" w:hAnsi="宋体"/>
          <w:b/>
          <w:bCs/>
          <w:sz w:val="22"/>
          <w:szCs w:val="22"/>
          <w:highlight w:val="none"/>
        </w:rPr>
        <w:t>说明：</w:t>
      </w:r>
    </w:p>
    <w:p w14:paraId="5560E0EB">
      <w:pPr>
        <w:spacing w:line="460" w:lineRule="exact"/>
        <w:ind w:firstLine="442"/>
        <w:rPr>
          <w:rFonts w:ascii="宋体" w:hAnsi="宋体"/>
          <w:b/>
          <w:bCs/>
          <w:sz w:val="22"/>
          <w:szCs w:val="22"/>
          <w:highlight w:val="none"/>
        </w:rPr>
      </w:pPr>
      <w:r>
        <w:rPr>
          <w:rFonts w:hint="eastAsia" w:ascii="宋体" w:hAnsi="宋体"/>
          <w:b/>
          <w:bCs/>
          <w:sz w:val="22"/>
          <w:szCs w:val="22"/>
          <w:highlight w:val="none"/>
        </w:rPr>
        <w:t>1.</w:t>
      </w:r>
      <w:r>
        <w:rPr>
          <w:rFonts w:hint="eastAsia"/>
          <w:b/>
          <w:bCs/>
          <w:szCs w:val="21"/>
          <w:highlight w:val="none"/>
        </w:rPr>
        <w:t>★</w:t>
      </w:r>
      <w:r>
        <w:rPr>
          <w:rFonts w:hint="eastAsia" w:ascii="宋体" w:hAnsi="宋体"/>
          <w:b/>
          <w:bCs/>
          <w:sz w:val="22"/>
          <w:szCs w:val="22"/>
          <w:highlight w:val="none"/>
        </w:rPr>
        <w:t>本项目最高限价19万元。</w:t>
      </w:r>
    </w:p>
    <w:p w14:paraId="69FFE644">
      <w:pPr>
        <w:spacing w:line="460" w:lineRule="exact"/>
        <w:ind w:firstLine="442"/>
        <w:rPr>
          <w:rFonts w:ascii="宋体" w:hAnsi="宋体"/>
          <w:b/>
          <w:bCs/>
          <w:sz w:val="22"/>
          <w:szCs w:val="22"/>
          <w:highlight w:val="none"/>
        </w:rPr>
      </w:pPr>
      <w:r>
        <w:rPr>
          <w:rFonts w:ascii="宋体" w:hAnsi="宋体"/>
          <w:b/>
          <w:bCs/>
          <w:sz w:val="22"/>
          <w:szCs w:val="22"/>
          <w:highlight w:val="none"/>
        </w:rPr>
        <w:t>2.</w:t>
      </w:r>
      <w:r>
        <w:rPr>
          <w:rFonts w:hint="eastAsia"/>
          <w:b/>
          <w:bCs/>
          <w:szCs w:val="21"/>
          <w:highlight w:val="none"/>
        </w:rPr>
        <w:t>★</w:t>
      </w:r>
      <w:r>
        <w:rPr>
          <w:rFonts w:hint="eastAsia" w:ascii="宋体" w:hAnsi="宋体"/>
          <w:b/>
          <w:bCs/>
          <w:sz w:val="22"/>
          <w:szCs w:val="22"/>
          <w:highlight w:val="none"/>
        </w:rPr>
        <w:t>本项目投标应以含税人民币报价，投标报价是履行合同的最终价格，应包括项目实施所需的人员、交通、食宿、保险、报告编制费、会议费、专家咨询费、管理费、税金、利润、交易服务费等一切与本次招标相关的费用。如遇国家税率政策调整，则合同价格按照不含税价不变原则进行调整。</w:t>
      </w:r>
    </w:p>
    <w:p w14:paraId="25F6863E">
      <w:pPr>
        <w:autoSpaceDE w:val="0"/>
        <w:autoSpaceDN w:val="0"/>
        <w:adjustRightInd w:val="0"/>
        <w:spacing w:line="400" w:lineRule="exact"/>
        <w:ind w:firstLine="442"/>
        <w:jc w:val="left"/>
        <w:rPr>
          <w:rFonts w:ascii="宋体" w:hAnsi="宋体"/>
          <w:sz w:val="22"/>
          <w:szCs w:val="22"/>
          <w:highlight w:val="none"/>
        </w:rPr>
      </w:pPr>
      <w:r>
        <w:rPr>
          <w:rFonts w:hint="eastAsia" w:ascii="宋体" w:hAnsi="宋体"/>
          <w:b/>
          <w:bCs/>
          <w:sz w:val="22"/>
          <w:szCs w:val="22"/>
          <w:highlight w:val="none"/>
        </w:rPr>
        <w:t>3.</w:t>
      </w:r>
      <w:r>
        <w:rPr>
          <w:rFonts w:hint="eastAsia"/>
          <w:b/>
          <w:bCs/>
          <w:szCs w:val="21"/>
          <w:highlight w:val="none"/>
        </w:rPr>
        <w:t>★</w:t>
      </w:r>
      <w:r>
        <w:rPr>
          <w:rFonts w:hint="eastAsia" w:ascii="宋体" w:hAnsi="宋体"/>
          <w:b/>
          <w:szCs w:val="21"/>
          <w:highlight w:val="none"/>
        </w:rPr>
        <w:t>不提供投标报价一览表的投标文件将被视为未实质性响应投标文件。</w:t>
      </w:r>
    </w:p>
    <w:p w14:paraId="53558A3F">
      <w:pPr>
        <w:ind w:firstLine="480"/>
        <w:rPr>
          <w:rFonts w:ascii="宋体" w:hAnsi="宋体"/>
          <w:sz w:val="24"/>
          <w:highlight w:val="none"/>
        </w:rPr>
      </w:pPr>
    </w:p>
    <w:p w14:paraId="2B0D68A9">
      <w:pPr>
        <w:spacing w:line="380" w:lineRule="exact"/>
        <w:ind w:firstLine="440"/>
        <w:jc w:val="left"/>
        <w:rPr>
          <w:rFonts w:ascii="新宋体" w:hAnsi="新宋体" w:eastAsia="新宋体"/>
          <w:sz w:val="22"/>
          <w:szCs w:val="22"/>
          <w:highlight w:val="none"/>
        </w:rPr>
      </w:pPr>
    </w:p>
    <w:p w14:paraId="425090A1">
      <w:pPr>
        <w:spacing w:line="380" w:lineRule="exact"/>
        <w:ind w:firstLine="440"/>
        <w:jc w:val="left"/>
        <w:rPr>
          <w:rFonts w:ascii="新宋体" w:hAnsi="新宋体" w:eastAsia="新宋体"/>
          <w:sz w:val="22"/>
          <w:szCs w:val="22"/>
          <w:highlight w:val="none"/>
        </w:rPr>
      </w:pPr>
    </w:p>
    <w:p w14:paraId="53C01DD3">
      <w:pPr>
        <w:spacing w:line="380" w:lineRule="exact"/>
        <w:ind w:firstLine="440"/>
        <w:jc w:val="left"/>
        <w:rPr>
          <w:rFonts w:ascii="新宋体" w:hAnsi="新宋体" w:eastAsia="新宋体"/>
          <w:sz w:val="22"/>
          <w:szCs w:val="22"/>
          <w:highlight w:val="none"/>
        </w:rPr>
      </w:pPr>
      <w:r>
        <w:rPr>
          <w:rFonts w:hint="eastAsia" w:ascii="新宋体" w:hAnsi="新宋体" w:eastAsia="新宋体"/>
          <w:sz w:val="22"/>
          <w:szCs w:val="22"/>
          <w:highlight w:val="none"/>
        </w:rPr>
        <w:t xml:space="preserve">投标人全称（加盖单位公章）： </w:t>
      </w:r>
    </w:p>
    <w:p w14:paraId="757E84DE">
      <w:pPr>
        <w:spacing w:line="380" w:lineRule="exact"/>
        <w:ind w:firstLine="440"/>
        <w:jc w:val="left"/>
        <w:rPr>
          <w:rFonts w:ascii="新宋体" w:hAnsi="新宋体" w:eastAsia="新宋体"/>
          <w:sz w:val="22"/>
          <w:szCs w:val="22"/>
          <w:highlight w:val="none"/>
        </w:rPr>
      </w:pPr>
      <w:r>
        <w:rPr>
          <w:rFonts w:hint="eastAsia" w:ascii="新宋体" w:hAnsi="新宋体" w:eastAsia="新宋体"/>
          <w:sz w:val="22"/>
          <w:szCs w:val="22"/>
          <w:highlight w:val="none"/>
        </w:rPr>
        <w:t>法定代表人或授权代表（签字</w:t>
      </w:r>
      <w:r>
        <w:rPr>
          <w:rFonts w:hint="eastAsia" w:ascii="宋体" w:hAnsi="宋体" w:cs="宋体"/>
          <w:sz w:val="22"/>
          <w:szCs w:val="22"/>
          <w:highlight w:val="none"/>
        </w:rPr>
        <w:t>或盖章</w:t>
      </w:r>
      <w:r>
        <w:rPr>
          <w:rFonts w:hint="eastAsia" w:ascii="新宋体" w:hAnsi="新宋体" w:eastAsia="新宋体"/>
          <w:sz w:val="22"/>
          <w:szCs w:val="22"/>
          <w:highlight w:val="none"/>
        </w:rPr>
        <w:t>）：</w:t>
      </w:r>
    </w:p>
    <w:p w14:paraId="3BD4D9BE">
      <w:pPr>
        <w:pStyle w:val="6"/>
        <w:keepNext/>
        <w:ind w:firstLine="440"/>
        <w:jc w:val="left"/>
        <w:rPr>
          <w:highlight w:val="none"/>
        </w:rPr>
      </w:pPr>
      <w:r>
        <w:rPr>
          <w:rFonts w:hint="eastAsia" w:ascii="新宋体" w:hAnsi="新宋体" w:eastAsia="新宋体"/>
          <w:sz w:val="22"/>
          <w:szCs w:val="22"/>
          <w:highlight w:val="none"/>
        </w:rPr>
        <w:t>日 期：  年  月  日</w:t>
      </w:r>
    </w:p>
    <w:p w14:paraId="060742FB"/>
    <w:sectPr>
      <w:pgSz w:w="11906" w:h="16838"/>
      <w:pgMar w:top="1440" w:right="1077" w:bottom="1440" w:left="1077"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iti TC">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30039">
    <w:pPr>
      <w:pStyle w:val="12"/>
      <w:ind w:firstLine="360"/>
      <w:jc w:val="both"/>
    </w:pPr>
    <w:r>
      <w:rPr>
        <w:rFonts w:hint="eastAsia"/>
      </w:rPr>
      <w:tab/>
    </w:r>
  </w:p>
  <w:p w14:paraId="0A91A145">
    <w:pPr>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639B2">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B610A">
    <w:pPr>
      <w:pStyle w:val="12"/>
      <w:ind w:firstLine="360"/>
      <w:jc w:val="center"/>
    </w:pPr>
  </w:p>
  <w:p w14:paraId="43C90DCE">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348BE">
    <w:pPr>
      <w:pStyle w:val="12"/>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8FC3F8D">
                          <w:pPr>
                            <w:pStyle w:val="12"/>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68FC3F8D">
                    <w:pPr>
                      <w:pStyle w:val="12"/>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3155315</wp:posOffset>
              </wp:positionH>
              <wp:positionV relativeFrom="paragraph">
                <wp:posOffset>266700</wp:posOffset>
              </wp:positionV>
              <wp:extent cx="180975" cy="13779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0975" cy="137795"/>
                      </a:xfrm>
                      <a:prstGeom prst="rect">
                        <a:avLst/>
                      </a:prstGeom>
                      <a:noFill/>
                      <a:ln>
                        <a:noFill/>
                      </a:ln>
                      <a:effectLst/>
                    </wps:spPr>
                    <wps:txbx>
                      <w:txbxContent>
                        <w:p w14:paraId="3371A69A">
                          <w:pPr>
                            <w:pStyle w:val="12"/>
                            <w:ind w:firstLine="360"/>
                            <w:rPr>
                              <w:rFonts w:hAnsi="宋体" w:cs="宋体"/>
                              <w:bCs/>
                            </w:rPr>
                          </w:pPr>
                        </w:p>
                      </w:txbxContent>
                    </wps:txbx>
                    <wps:bodyPr lIns="0" tIns="0" rIns="0" bIns="0" upright="1"/>
                  </wps:wsp>
                </a:graphicData>
              </a:graphic>
            </wp:anchor>
          </w:drawing>
        </mc:Choice>
        <mc:Fallback>
          <w:pict>
            <v:shape id="_x0000_s1026" o:spid="_x0000_s1026" o:spt="202" type="#_x0000_t202" style="position:absolute;left:0pt;margin-left:248.45pt;margin-top:21pt;height:10.85pt;width:14.25pt;mso-position-horizontal-relative:margin;z-index:251659264;mso-width-relative:page;mso-height-relative:page;" filled="f" stroked="f" coordsize="21600,21600" o:gfxdata="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j39POdkAAAAJAQAADwAAAAAAAAABACAAAAAiAAAAZHJzL2Rvd25yZXYueG1s&#10;UEsBAhQAFAAAAAgAh07iQA3BCHy+AQAAfwMAAA4AAAAAAAAAAQAgAAAAKAEAAGRycy9lMm9Eb2Mu&#10;eG1sUEsFBgAAAAAGAAYAWQEAAFgFAAAAAA==&#10;">
              <v:fill on="f" focussize="0,0"/>
              <v:stroke on="f"/>
              <v:imagedata o:title=""/>
              <o:lock v:ext="edit" aspectratio="f"/>
              <v:textbox inset="0mm,0mm,0mm,0mm">
                <w:txbxContent>
                  <w:p w14:paraId="3371A69A">
                    <w:pPr>
                      <w:pStyle w:val="12"/>
                      <w:ind w:firstLine="360"/>
                      <w:rPr>
                        <w:rFonts w:hAnsi="宋体" w:cs="宋体"/>
                        <w:bCs/>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B5D91">
    <w:pPr>
      <w:pStyle w:val="12"/>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2C04CA">
                          <w:pPr>
                            <w:pStyle w:val="12"/>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TBtM4BAACnAwAADgAAAGRycy9lMm9Eb2MueG1srVPNjtMwEL4j8Q6W&#10;7zRpV0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j0wbTOAQAApwMAAA4AAAAAAAAAAQAgAAAAHgEAAGRycy9l&#10;Mm9Eb2MueG1sUEsFBgAAAAAGAAYAWQEAAF4FAAAAAA==&#10;">
              <v:fill on="f" focussize="0,0"/>
              <v:stroke on="f"/>
              <v:imagedata o:title=""/>
              <o:lock v:ext="edit" aspectratio="f"/>
              <v:textbox inset="0mm,0mm,0mm,0mm" style="mso-fit-shape-to-text:t;">
                <w:txbxContent>
                  <w:p w14:paraId="572C04CA">
                    <w:pPr>
                      <w:pStyle w:val="12"/>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DD9F4">
    <w:pPr>
      <w:spacing w:line="186" w:lineRule="auto"/>
      <w:ind w:left="4119" w:firstLine="360"/>
      <w:rPr>
        <w:rFonts w:eastAsia="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94AB9A">
                          <w:pPr>
                            <w:pStyle w:val="12"/>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3894AB9A">
                    <w:pPr>
                      <w:pStyle w:val="12"/>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62418">
    <w:pPr>
      <w:pStyle w:val="1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6C93E">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9B338">
    <w:pPr>
      <w:pStyle w:val="13"/>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C6534">
    <w:pPr>
      <w:pStyle w:val="3"/>
      <w:spacing w:line="105" w:lineRule="auto"/>
      <w:ind w:firstLine="40"/>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5CF33">
    <w:pPr>
      <w:pStyle w:val="13"/>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70FC7"/>
    <w:multiLevelType w:val="singleLevel"/>
    <w:tmpl w:val="CBF70F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F27FE8"/>
    <w:rsid w:val="34F27FE8"/>
    <w:rsid w:val="59B22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44"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3"/>
    <w:qFormat/>
    <w:uiPriority w:val="0"/>
    <w:pPr>
      <w:snapToGrid w:val="0"/>
      <w:spacing w:line="360" w:lineRule="auto"/>
      <w:ind w:firstLine="0" w:firstLineChars="0"/>
      <w:jc w:val="center"/>
      <w:outlineLvl w:val="0"/>
    </w:pPr>
    <w:rPr>
      <w:b/>
      <w:bCs/>
      <w:kern w:val="44"/>
      <w:sz w:val="30"/>
      <w:szCs w:val="44"/>
    </w:rPr>
  </w:style>
  <w:style w:type="paragraph" w:styleId="4">
    <w:name w:val="heading 2"/>
    <w:basedOn w:val="1"/>
    <w:next w:val="1"/>
    <w:qFormat/>
    <w:uiPriority w:val="0"/>
    <w:pPr>
      <w:snapToGrid w:val="0"/>
      <w:spacing w:before="50" w:beforeLines="50"/>
      <w:ind w:firstLine="0" w:firstLineChars="0"/>
      <w:jc w:val="both"/>
      <w:outlineLvl w:val="1"/>
    </w:pPr>
    <w:rPr>
      <w:rFonts w:ascii="Times New Roman" w:hAnsi="Times New Roman"/>
      <w:b/>
      <w:color w:val="000000"/>
      <w:sz w:val="24"/>
      <w:szCs w:val="21"/>
    </w:rPr>
  </w:style>
  <w:style w:type="paragraph" w:styleId="5">
    <w:name w:val="heading 4"/>
    <w:basedOn w:val="1"/>
    <w:next w:val="1"/>
    <w:qFormat/>
    <w:uiPriority w:val="0"/>
    <w:pPr>
      <w:keepNext/>
      <w:keepLines/>
      <w:spacing w:line="360" w:lineRule="auto"/>
      <w:outlineLvl w:val="3"/>
    </w:pPr>
    <w:rPr>
      <w:rFonts w:ascii="Times New Roman" w:hAnsi="Times New Roman" w:eastAsia="宋体"/>
      <w:b/>
      <w:bCs/>
      <w:kern w:val="0"/>
      <w:sz w:val="21"/>
      <w:szCs w:val="28"/>
    </w:rPr>
  </w:style>
  <w:style w:type="character" w:default="1" w:styleId="20">
    <w:name w:val="Default Paragraph Font"/>
    <w:semiHidden/>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kern w:val="0"/>
      <w:sz w:val="28"/>
    </w:rPr>
  </w:style>
  <w:style w:type="paragraph" w:styleId="6">
    <w:name w:val="caption"/>
    <w:basedOn w:val="1"/>
    <w:next w:val="1"/>
    <w:qFormat/>
    <w:uiPriority w:val="0"/>
    <w:pPr>
      <w:spacing w:before="152" w:after="160"/>
    </w:pPr>
    <w:rPr>
      <w:rFonts w:ascii="Arial" w:hAnsi="Arial" w:eastAsia="黑体" w:cs="Arial"/>
      <w:sz w:val="20"/>
      <w:szCs w:val="20"/>
    </w:rPr>
  </w:style>
  <w:style w:type="paragraph" w:styleId="7">
    <w:name w:val="annotation text"/>
    <w:basedOn w:val="1"/>
    <w:unhideWhenUsed/>
    <w:qFormat/>
    <w:uiPriority w:val="99"/>
    <w:pPr>
      <w:jc w:val="left"/>
    </w:pPr>
    <w:rPr>
      <w:kern w:val="0"/>
      <w:sz w:val="20"/>
    </w:rPr>
  </w:style>
  <w:style w:type="paragraph" w:styleId="8">
    <w:name w:val="Body Text Indent"/>
    <w:basedOn w:val="1"/>
    <w:next w:val="1"/>
    <w:qFormat/>
    <w:uiPriority w:val="0"/>
    <w:pPr>
      <w:spacing w:line="200" w:lineRule="exact"/>
      <w:ind w:firstLine="301"/>
    </w:pPr>
    <w:rPr>
      <w:rFonts w:hint="eastAsia" w:ascii="宋体" w:hAnsi="Courier New" w:cs="宋体"/>
      <w:spacing w:val="-4"/>
      <w:sz w:val="18"/>
      <w:szCs w:val="20"/>
    </w:rPr>
  </w:style>
  <w:style w:type="paragraph" w:styleId="9">
    <w:name w:val="List 2"/>
    <w:basedOn w:val="1"/>
    <w:qFormat/>
    <w:uiPriority w:val="0"/>
    <w:pPr>
      <w:ind w:left="100" w:leftChars="200" w:hanging="200" w:hangingChars="200"/>
    </w:pPr>
    <w:rPr>
      <w:sz w:val="28"/>
    </w:rPr>
  </w:style>
  <w:style w:type="paragraph" w:styleId="10">
    <w:name w:val="Block Text"/>
    <w:basedOn w:val="1"/>
    <w:next w:val="1"/>
    <w:qFormat/>
    <w:uiPriority w:val="0"/>
    <w:pPr>
      <w:adjustRightInd w:val="0"/>
      <w:spacing w:line="300" w:lineRule="auto"/>
      <w:ind w:left="958" w:right="-120" w:rightChars="-120"/>
      <w:jc w:val="left"/>
    </w:pPr>
    <w:rPr>
      <w:rFonts w:ascii="宋体" w:hAnsi="宋体"/>
      <w:sz w:val="28"/>
    </w:rPr>
  </w:style>
  <w:style w:type="paragraph" w:styleId="11">
    <w:name w:val="Plain Text"/>
    <w:basedOn w:val="1"/>
    <w:qFormat/>
    <w:uiPriority w:val="0"/>
    <w:pPr>
      <w:spacing w:beforeLines="50" w:afterLines="50" w:line="400" w:lineRule="exact"/>
    </w:pPr>
    <w:rPr>
      <w:rFonts w:hint="eastAsia" w:ascii="宋体" w:hAnsi="Courier New" w:cs="宋体"/>
      <w:sz w:val="24"/>
    </w:rPr>
  </w:style>
  <w:style w:type="paragraph" w:styleId="12">
    <w:name w:val="footer"/>
    <w:basedOn w:val="1"/>
    <w:qFormat/>
    <w:uiPriority w:val="99"/>
    <w:pPr>
      <w:tabs>
        <w:tab w:val="center" w:pos="4153"/>
        <w:tab w:val="right" w:pos="8306"/>
      </w:tabs>
      <w:snapToGrid w:val="0"/>
      <w:jc w:val="left"/>
    </w:pPr>
    <w:rPr>
      <w:rFonts w:eastAsia="黑体"/>
      <w:kern w:val="0"/>
      <w:sz w:val="18"/>
      <w:szCs w:val="18"/>
    </w:rPr>
  </w:style>
  <w:style w:type="paragraph" w:styleId="13">
    <w:name w:val="header"/>
    <w:basedOn w:val="1"/>
    <w:uiPriority w:val="0"/>
    <w:pPr>
      <w:pBdr>
        <w:bottom w:val="single" w:color="auto" w:sz="6" w:space="1"/>
      </w:pBdr>
      <w:tabs>
        <w:tab w:val="center" w:pos="4153"/>
        <w:tab w:val="right" w:pos="8306"/>
      </w:tabs>
      <w:snapToGrid w:val="0"/>
      <w:jc w:val="center"/>
    </w:pPr>
    <w:rPr>
      <w:rFonts w:eastAsia="仿宋_GB2312"/>
      <w:kern w:val="0"/>
      <w:sz w:val="18"/>
      <w:szCs w:val="20"/>
    </w:rPr>
  </w:style>
  <w:style w:type="paragraph" w:styleId="14">
    <w:name w:val="toc 1"/>
    <w:basedOn w:val="1"/>
    <w:next w:val="1"/>
    <w:qFormat/>
    <w:uiPriority w:val="39"/>
    <w:pPr>
      <w:ind w:firstLine="0" w:firstLineChars="0"/>
      <w:jc w:val="center"/>
    </w:pPr>
    <w:rPr>
      <w:rFonts w:ascii="Times New Roman" w:hAnsi="Times New Roman" w:eastAsia="宋体"/>
      <w:b/>
      <w:sz w:val="28"/>
    </w:rPr>
  </w:style>
  <w:style w:type="paragraph" w:styleId="15">
    <w:name w:val="toc 6"/>
    <w:basedOn w:val="1"/>
    <w:next w:val="1"/>
    <w:qFormat/>
    <w:uiPriority w:val="39"/>
    <w:pPr>
      <w:ind w:left="2100" w:leftChars="1000"/>
    </w:pPr>
  </w:style>
  <w:style w:type="paragraph" w:styleId="16">
    <w:name w:val="toc 2"/>
    <w:basedOn w:val="1"/>
    <w:next w:val="1"/>
    <w:qFormat/>
    <w:uiPriority w:val="39"/>
    <w:pPr>
      <w:ind w:left="420" w:leftChars="200"/>
    </w:pPr>
  </w:style>
  <w:style w:type="paragraph" w:styleId="17">
    <w:name w:val="Body Text First Indent"/>
    <w:basedOn w:val="3"/>
    <w:qFormat/>
    <w:uiPriority w:val="99"/>
    <w:pPr>
      <w:adjustRightInd/>
      <w:spacing w:after="120" w:line="240" w:lineRule="auto"/>
      <w:ind w:firstLine="420" w:firstLineChars="100"/>
      <w:jc w:val="both"/>
      <w:textAlignment w:val="auto"/>
    </w:pPr>
    <w:rPr>
      <w:rFonts w:ascii="Times New Roman" w:eastAsia="宋体"/>
      <w:kern w:val="2"/>
      <w:sz w:val="21"/>
    </w:rPr>
  </w:style>
  <w:style w:type="paragraph" w:styleId="18">
    <w:name w:val="Body Text First Indent 2"/>
    <w:basedOn w:val="8"/>
    <w:next w:val="1"/>
    <w:unhideWhenUsed/>
    <w:qFormat/>
    <w:uiPriority w:val="99"/>
    <w:pPr>
      <w:spacing w:after="120" w:line="240" w:lineRule="auto"/>
      <w:ind w:left="420" w:leftChars="200" w:firstLine="420" w:firstLineChars="200"/>
    </w:pPr>
    <w:rPr>
      <w:rFonts w:hint="default" w:ascii="Times New Roman" w:hAnsi="Times New Roman" w:cs="Times New Roman"/>
      <w:spacing w:val="0"/>
      <w:sz w:val="21"/>
      <w:szCs w:val="24"/>
      <w:lang w:val="en-US" w:eastAsia="zh-CN"/>
    </w:rPr>
  </w:style>
  <w:style w:type="character" w:styleId="21">
    <w:name w:val="Strong"/>
    <w:qFormat/>
    <w:uiPriority w:val="0"/>
    <w:rPr>
      <w:b/>
      <w:bCs/>
    </w:rPr>
  </w:style>
  <w:style w:type="character" w:styleId="22">
    <w:name w:val="annotation reference"/>
    <w:qFormat/>
    <w:uiPriority w:val="0"/>
    <w:rPr>
      <w:sz w:val="21"/>
      <w:szCs w:val="21"/>
    </w:rPr>
  </w:style>
  <w:style w:type="paragraph" w:customStyle="1" w:styleId="23">
    <w:name w:val="Default"/>
    <w:unhideWhenUsed/>
    <w:qFormat/>
    <w:uiPriority w:val="99"/>
    <w:pPr>
      <w:widowControl w:val="0"/>
      <w:autoSpaceDE w:val="0"/>
      <w:autoSpaceDN w:val="0"/>
      <w:adjustRightInd w:val="0"/>
    </w:pPr>
    <w:rPr>
      <w:rFonts w:ascii="Heiti TC" w:hAnsi="Heiti TC" w:eastAsia="Heiti TC"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2975</Words>
  <Characters>3200</Characters>
  <Lines>0</Lines>
  <Paragraphs>0</Paragraphs>
  <TotalTime>2</TotalTime>
  <ScaleCrop>false</ScaleCrop>
  <LinksUpToDate>false</LinksUpToDate>
  <CharactersWithSpaces>3279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2026-07-15T08:21:00Z</dcterms:created>
  <dc:creator>羊奕杭</dc:creator>
  <cp:lastModifiedBy>羊奕杭</cp:lastModifiedBy>
  <dcterms:modified xsi:type="dcterms:W3CDTF">2026-07-15T08:24:25Z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2CD5C881FF2146399B8A332E8EBD5D93_11</vt:lpwstr>
  </property>
  <property fmtid="{D5CDD505-2E9C-101B-9397-08002B2CF9AE}" pid="4" name="KSOTemplateDocerSaveRecord">
    <vt:lpwstr>eyJoZGlkIjoiNzFmMDQyYzgyZDllZjA5MTdlMWJiYjJjZGZmYTA5N2YiLCJ1c2VySWQiOiI3OTU5Nzc1ODIifQ==</vt:lpwstr>
  </property>
</Properties>
</file>